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A" w:rsidRDefault="0005526A" w:rsidP="00692DCC">
      <w:pPr>
        <w:pStyle w:val="Heading1"/>
      </w:pPr>
      <w:bookmarkStart w:id="0" w:name="_GoBack"/>
      <w:bookmarkEnd w:id="0"/>
      <w:r>
        <w:t>Professional Semester III</w:t>
      </w: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694"/>
        <w:gridCol w:w="2236"/>
        <w:gridCol w:w="1340"/>
        <w:gridCol w:w="1872"/>
        <w:gridCol w:w="2473"/>
        <w:gridCol w:w="4281"/>
      </w:tblGrid>
      <w:tr w:rsidR="00E2626E" w:rsidTr="00E26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:rsidR="0005526A" w:rsidRDefault="0005526A" w:rsidP="00AA43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Goal</w:t>
            </w:r>
          </w:p>
        </w:tc>
        <w:tc>
          <w:tcPr>
            <w:tcW w:w="849" w:type="pct"/>
          </w:tcPr>
          <w:p w:rsidR="0005526A" w:rsidRDefault="0005526A" w:rsidP="00AA4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5526A">
              <w:rPr>
                <w:rFonts w:ascii="Bookman Old Style" w:hAnsi="Bookman Old Style"/>
              </w:rPr>
              <w:t>Rationale &amp; Connection to Context</w:t>
            </w:r>
          </w:p>
        </w:tc>
        <w:tc>
          <w:tcPr>
            <w:tcW w:w="506" w:type="pct"/>
          </w:tcPr>
          <w:p w:rsidR="0005526A" w:rsidRDefault="0005526A" w:rsidP="00AA4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5526A">
              <w:rPr>
                <w:rFonts w:ascii="Bookman Old Style" w:hAnsi="Bookman Old Style"/>
              </w:rPr>
              <w:t>Related KSA(s)</w:t>
            </w:r>
          </w:p>
        </w:tc>
        <w:tc>
          <w:tcPr>
            <w:tcW w:w="739" w:type="pct"/>
          </w:tcPr>
          <w:p w:rsidR="0005526A" w:rsidRDefault="0005526A" w:rsidP="00AA4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5526A">
              <w:rPr>
                <w:rFonts w:ascii="Bookman Old Style" w:hAnsi="Bookman Old Style"/>
              </w:rPr>
              <w:t>Indicator(s) of Success</w:t>
            </w:r>
          </w:p>
        </w:tc>
        <w:tc>
          <w:tcPr>
            <w:tcW w:w="856" w:type="pct"/>
          </w:tcPr>
          <w:p w:rsidR="0005526A" w:rsidRPr="0005526A" w:rsidRDefault="0005526A" w:rsidP="00055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</w:rPr>
            </w:pPr>
            <w:r>
              <w:rPr>
                <w:rFonts w:ascii="Bookman Old Style" w:hAnsi="Bookman Old Style"/>
              </w:rPr>
              <w:t>Actions, Resources, &amp; Timeline</w:t>
            </w:r>
          </w:p>
        </w:tc>
        <w:tc>
          <w:tcPr>
            <w:tcW w:w="1585" w:type="pct"/>
          </w:tcPr>
          <w:p w:rsidR="0005526A" w:rsidRDefault="0005526A" w:rsidP="00AA4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Status Report</w:t>
            </w:r>
          </w:p>
        </w:tc>
      </w:tr>
      <w:tr w:rsidR="00E2626E" w:rsidTr="00E2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 w:val="restart"/>
          </w:tcPr>
          <w:p w:rsidR="00E2626E" w:rsidRDefault="00E26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 experience in coaching</w:t>
            </w:r>
          </w:p>
        </w:tc>
        <w:tc>
          <w:tcPr>
            <w:tcW w:w="849" w:type="pct"/>
            <w:vMerge w:val="restart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Coaching sports allows me to know kids in a non-academic environment and develop different relationships with them. It was expressed that a female coaching presence is desired, and that basketball (an area in which I have some skill) could use support. Support in athletics is a common need at Churchill as well as other high schools, so I will be providing required assistance at Churchill as well as enhancing my own portfolio for future career aspirations. </w:t>
            </w:r>
          </w:p>
        </w:tc>
        <w:tc>
          <w:tcPr>
            <w:tcW w:w="506" w:type="pct"/>
            <w:vMerge w:val="restart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Teachers’ application of pedagogical knowledge,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attributes is based in their ongoing analysis of contextual variables.</w:t>
            </w:r>
          </w:p>
        </w:tc>
        <w:tc>
          <w:tcPr>
            <w:tcW w:w="739" w:type="pct"/>
            <w:vMerge w:val="restart"/>
          </w:tcPr>
          <w:p w:rsidR="00E2626E" w:rsidRDefault="00E2626E" w:rsidP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have worked collaboratively with another coach to plan and execute tryouts, drills, and practices. I will have helped coordinate logistics regarding games and tournaments. Students will have benefitted from having an additional coach in practices and games in terms of improving skills and teamwork.</w:t>
            </w:r>
          </w:p>
        </w:tc>
        <w:tc>
          <w:tcPr>
            <w:tcW w:w="856" w:type="pct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in contact with phys. ed. department and coaches regarding opportunities to assist</w:t>
            </w:r>
          </w:p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Wright, Sarah Williams (PE)</w:t>
            </w:r>
          </w:p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10 - Dec 19</w:t>
            </w:r>
          </w:p>
        </w:tc>
        <w:tc>
          <w:tcPr>
            <w:tcW w:w="1585" w:type="pct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mentioned via email that there would probably nothing until October. UPDATE: I spoke with Sarah Williams, the Athletics Director, on Oct 14 and she said there would likely be a meeting the first week of November with tryouts happening mid-November. UPDATE: I will be a temporary assistant coach for Junior Girls basketball, supervising and assisting with tryouts (Nov 17-20 daily), practices (daily for the rest of the semester), games (2 in December) and a tournament (Nov 28-29).</w:t>
            </w:r>
          </w:p>
        </w:tc>
      </w:tr>
      <w:tr w:rsidR="00E2626E" w:rsidRPr="001D14A2" w:rsidTr="00E2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  <w:vAlign w:val="bottom"/>
          </w:tcPr>
          <w:p w:rsidR="00E2626E" w:rsidRDefault="00E26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bottom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bottom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vMerge/>
          </w:tcPr>
          <w:p w:rsidR="00E2626E" w:rsidRDefault="00E2626E" w:rsidP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supervise 4 cross-country meets</w:t>
            </w:r>
          </w:p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Ulf Petersen</w:t>
            </w:r>
          </w:p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17 - Oct 8</w:t>
            </w:r>
          </w:p>
        </w:tc>
        <w:tc>
          <w:tcPr>
            <w:tcW w:w="1585" w:type="pct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supervised 3/4 meets. During this time, I spoke with other volunteers to learn how meets are coordinated (mainly through 2 teachers who oversee the program) and experienced marshalling the course. I made an effort to build relationships with a few students, including the sports med trainer and a student who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became injured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the course, whom I walked to the end of the course.</w:t>
            </w:r>
          </w:p>
        </w:tc>
      </w:tr>
      <w:tr w:rsidR="00E2626E" w:rsidTr="00E2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 w:val="restart"/>
          </w:tcPr>
          <w:p w:rsidR="00E2626E" w:rsidRDefault="00E26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 experience in building school-community connections</w:t>
            </w:r>
          </w:p>
        </w:tc>
        <w:tc>
          <w:tcPr>
            <w:tcW w:w="849" w:type="pct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Churchill has never participated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--an annual, local,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week-long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literary initiative that features live readings of a variety of literature, as well 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events and programs aimed specifically at kids and teens. I hope to enhance the connection of the English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Churchill with the broader literary community in Calgary.</w:t>
            </w:r>
          </w:p>
        </w:tc>
        <w:tc>
          <w:tcPr>
            <w:tcW w:w="506" w:type="pct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j) Teachers establish and maintain partnerships among school,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community, and within their own schools.</w:t>
            </w:r>
          </w:p>
        </w:tc>
        <w:tc>
          <w:tcPr>
            <w:tcW w:w="739" w:type="pct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will have worked with interested colleagues to arrange an author visitation that enriches students' engagement with literature 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listeners, readers, and creators.</w:t>
            </w:r>
          </w:p>
        </w:tc>
        <w:tc>
          <w:tcPr>
            <w:tcW w:w="856" w:type="pct"/>
          </w:tcPr>
          <w:p w:rsidR="00E2626E" w:rsidRDefault="00E2626E" w:rsidP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Ascertain colleagues' interest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author visitations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Arrange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author visitations (timing, venue, visitor form, payment, etc.)</w:t>
            </w:r>
          </w:p>
          <w:p w:rsidR="00E2626E" w:rsidRDefault="00E2626E" w:rsidP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(WF), Gail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LL), support staff (Tina, Connie), potentially drama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if using theatre</w:t>
            </w:r>
          </w:p>
          <w:p w:rsidR="00E2626E" w:rsidRDefault="00E2626E" w:rsidP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9/12/2014</w:t>
            </w:r>
          </w:p>
        </w:tc>
        <w:tc>
          <w:tcPr>
            <w:tcW w:w="1585" w:type="pct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Sent out email to department and received positive response from 2 teachers. I attempted to coordinate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arrange for a venue, etc., but ultimately decided that the interest level was perhaps not high enough to justify trying to get classes and/or individual students to an event (especially 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they'd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expected to pay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for).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have retained contact, though, and would want to attempt this in the future when there is more time and interest to coordinate and fundraise.</w:t>
            </w:r>
            <w:proofErr w:type="gramEnd"/>
          </w:p>
        </w:tc>
      </w:tr>
      <w:tr w:rsidR="00E2626E" w:rsidTr="00E2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  <w:vAlign w:val="bottom"/>
          </w:tcPr>
          <w:p w:rsidR="00E2626E" w:rsidRDefault="00E26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Merge w:val="restart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would like to pursue and build connections between my classroom and the wider community but, as a representative of Churchill,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these connections might also be used in the future by my colleagues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In this respect, I hope to support the department by building connections personally.</w:t>
            </w:r>
          </w:p>
        </w:tc>
        <w:tc>
          <w:tcPr>
            <w:tcW w:w="506" w:type="pct"/>
            <w:vMerge w:val="restart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j) Teachers establish and maintain partnerships among school,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community, and within their own schools.</w:t>
            </w:r>
          </w:p>
        </w:tc>
        <w:tc>
          <w:tcPr>
            <w:tcW w:w="739" w:type="pct"/>
            <w:vMerge w:val="restart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have established at least 2 connections between Churchill students and community leaders.</w:t>
            </w:r>
          </w:p>
        </w:tc>
        <w:tc>
          <w:tcPr>
            <w:tcW w:w="856" w:type="pct"/>
          </w:tcPr>
          <w:p w:rsidR="00E2626E" w:rsidRDefault="00E2626E" w:rsidP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been in contact with local professional photographer regarding class visit</w:t>
            </w:r>
          </w:p>
          <w:p w:rsidR="00E2626E" w:rsidRDefault="00E2626E" w:rsidP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Zeller</w:t>
            </w:r>
          </w:p>
          <w:p w:rsidR="00E2626E" w:rsidRDefault="00E2626E" w:rsidP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10/1/2014</w:t>
            </w:r>
          </w:p>
        </w:tc>
        <w:tc>
          <w:tcPr>
            <w:tcW w:w="1585" w:type="pct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 is interested in doing a Q&amp;A session; will stay in touch in the next couple of weeks. No further progress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has been made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this.</w:t>
            </w:r>
          </w:p>
        </w:tc>
      </w:tr>
      <w:tr w:rsidR="00E2626E" w:rsidTr="00E2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  <w:vAlign w:val="bottom"/>
          </w:tcPr>
          <w:p w:rsidR="00E2626E" w:rsidRDefault="00E26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bottom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bottom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bottom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E2626E" w:rsidRDefault="00E2626E" w:rsidP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Partner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Cenovus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provide a real audience for my students' proposals (ELA 20-2 Media unit). </w:t>
            </w:r>
          </w:p>
          <w:p w:rsidR="00E2626E" w:rsidRDefault="00E2626E" w:rsidP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Doherty</w:t>
            </w:r>
          </w:p>
          <w:p w:rsidR="00E2626E" w:rsidRDefault="00E2626E" w:rsidP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10/14/2014</w:t>
            </w:r>
          </w:p>
        </w:tc>
        <w:tc>
          <w:tcPr>
            <w:tcW w:w="1585" w:type="pct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Patricia,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Cenovus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' Reputation Management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has agreed to participate in reviewing and providing feedback on student proposals in the future. This time around, I had 3 individuals in the business community respond to 5 projects; this was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well-received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students.</w:t>
            </w:r>
          </w:p>
        </w:tc>
      </w:tr>
      <w:tr w:rsidR="00E2626E" w:rsidTr="00E2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  <w:vAlign w:val="bottom"/>
          </w:tcPr>
          <w:p w:rsidR="00E2626E" w:rsidRDefault="00E26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bottom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bottom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bottom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E2626E" w:rsidRDefault="00E2626E" w:rsidP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 with Kent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provide a real audience for my students' essays (ELA 10-1 Short Story unit)</w:t>
            </w:r>
          </w:p>
          <w:p w:rsidR="00E2626E" w:rsidRDefault="00E2626E" w:rsidP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Hehr</w:t>
            </w:r>
            <w:proofErr w:type="spellEnd"/>
          </w:p>
          <w:p w:rsidR="00E2626E" w:rsidRDefault="00E2626E" w:rsidP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10/2/2014</w:t>
            </w:r>
          </w:p>
        </w:tc>
        <w:tc>
          <w:tcPr>
            <w:tcW w:w="1585" w:type="pct"/>
          </w:tcPr>
          <w:p w:rsidR="00E2626E" w:rsidRDefault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 agreed to participate as the recipient of student letters discussing how the short story or film of their choice explores ethics and justice.</w:t>
            </w:r>
          </w:p>
        </w:tc>
      </w:tr>
      <w:tr w:rsidR="00E2626E" w:rsidTr="00E2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  <w:vAlign w:val="bottom"/>
          </w:tcPr>
          <w:p w:rsidR="00E2626E" w:rsidRDefault="00E26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bottom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bottom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bottom"/>
          </w:tcPr>
          <w:p w:rsidR="00E2626E" w:rsidRDefault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E2626E" w:rsidRDefault="00E2626E" w:rsidP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the request of the principal, I supervise students running the School Store Tuesday mornings to provide relief for 2 teachers who coordinate YVC.</w:t>
            </w:r>
          </w:p>
          <w:p w:rsidR="00E2626E" w:rsidRDefault="00E2626E" w:rsidP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Arlene Lee</w:t>
            </w:r>
          </w:p>
          <w:p w:rsidR="00E2626E" w:rsidRDefault="00E2626E" w:rsidP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1 - Dec 19</w:t>
            </w:r>
          </w:p>
        </w:tc>
        <w:tc>
          <w:tcPr>
            <w:tcW w:w="1585" w:type="pct"/>
          </w:tcPr>
          <w:p w:rsidR="00E2626E" w:rsidRDefault="00E2626E" w:rsidP="00AA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been supervising weekly and getting to know the student volunteers.</w:t>
            </w:r>
          </w:p>
        </w:tc>
      </w:tr>
      <w:tr w:rsidR="0005526A" w:rsidTr="00E2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 w:val="restart"/>
          </w:tcPr>
          <w:p w:rsidR="0005526A" w:rsidRDefault="00055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experience in using D2L</w:t>
            </w:r>
            <w:r w:rsidR="00E2626E">
              <w:rPr>
                <w:rFonts w:ascii="Arial" w:hAnsi="Arial" w:cs="Arial"/>
                <w:sz w:val="20"/>
                <w:szCs w:val="20"/>
              </w:rPr>
              <w:t xml:space="preserve"> and Google Apps for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assist with instruction, assessment, and ongoing communication with students</w:t>
            </w:r>
          </w:p>
        </w:tc>
        <w:tc>
          <w:tcPr>
            <w:tcW w:w="849" w:type="pct"/>
            <w:vMerge w:val="restart"/>
          </w:tcPr>
          <w:p w:rsidR="0005526A" w:rsidRDefault="0005526A" w:rsidP="00E2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Churchill and most (if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not all) CBE schools use D2L as their LMS. </w:t>
            </w:r>
            <w:r w:rsidR="00E2626E">
              <w:rPr>
                <w:rFonts w:ascii="Arial" w:hAnsi="Arial" w:cs="Arial"/>
                <w:sz w:val="20"/>
                <w:szCs w:val="20"/>
              </w:rPr>
              <w:t>CBE also supports Google Apps for Education. By gaining experience with both tools, I believe I will be a better asset to my students and the school.</w:t>
            </w:r>
          </w:p>
        </w:tc>
        <w:tc>
          <w:tcPr>
            <w:tcW w:w="506" w:type="pct"/>
            <w:vMerge w:val="restart"/>
          </w:tcPr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h) Teachers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apply a variety of technologies to meet students’ learning needs.</w:t>
            </w:r>
          </w:p>
        </w:tc>
        <w:tc>
          <w:tcPr>
            <w:tcW w:w="739" w:type="pct"/>
            <w:vMerge w:val="restart"/>
          </w:tcPr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will have used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D2L to be a communication hub for both of my classes, and to expand my knowledge of its use to take advantage of its capacities. Student learning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will have been enhanced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from 24/hr access to information from home.</w:t>
            </w:r>
          </w:p>
        </w:tc>
        <w:tc>
          <w:tcPr>
            <w:tcW w:w="856" w:type="pct"/>
          </w:tcPr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Use existing course D2L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shells (update nightly, apply knowledge gained)</w:t>
            </w:r>
          </w:p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(shells under his name)</w:t>
            </w:r>
          </w:p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6 - Dec 19</w:t>
            </w:r>
          </w:p>
        </w:tc>
        <w:tc>
          <w:tcPr>
            <w:tcW w:w="1585" w:type="pct"/>
          </w:tcPr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Have used D2L to post news; I use Calendar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for upcoming tests, assignments, etc.; I have used Dropbox to receive assignments. For the To Kill a Mockingbird unit for ELA 10-1, I used a discussion forum where student participation was monitored and evaluated. This proved quite fruitful and I imagine I will use this feature again in the future. I enjoy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Turnitin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feature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dropbox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it has allowed me to catch and address plagiarism more easily.</w:t>
            </w:r>
          </w:p>
        </w:tc>
      </w:tr>
      <w:tr w:rsidR="0005526A" w:rsidTr="00E2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  <w:vAlign w:val="bottom"/>
          </w:tcPr>
          <w:p w:rsidR="0005526A" w:rsidRDefault="00055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bottom"/>
          </w:tcPr>
          <w:p w:rsidR="0005526A" w:rsidRDefault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bottom"/>
          </w:tcPr>
          <w:p w:rsidR="0005526A" w:rsidRDefault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bottom"/>
          </w:tcPr>
          <w:p w:rsidR="0005526A" w:rsidRDefault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05526A" w:rsidRDefault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 formal or informal training in using D2L (webinars, 1-1 conferencing, OTJ training from colleagues)</w:t>
            </w:r>
          </w:p>
          <w:p w:rsidR="0005526A" w:rsidRDefault="0005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Alex, D2L PLC http://www.cbeilc.info/d2l/</w:t>
            </w:r>
          </w:p>
        </w:tc>
        <w:tc>
          <w:tcPr>
            <w:tcW w:w="1585" w:type="pct"/>
          </w:tcPr>
          <w:p w:rsidR="0005526A" w:rsidRDefault="0005526A" w:rsidP="00E2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spoke with colleagues about how best to use discussion forums so they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not become unwieldy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Many use them throughout the course and it is a self-created study tool. Some use a 5-point scale for posts. Some use it to practice paragraph writing.</w:t>
            </w:r>
          </w:p>
        </w:tc>
      </w:tr>
      <w:tr w:rsidR="0005526A" w:rsidTr="00E2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  <w:vAlign w:val="bottom"/>
          </w:tcPr>
          <w:p w:rsidR="0005526A" w:rsidRDefault="00055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bottom"/>
          </w:tcPr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bottom"/>
          </w:tcPr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have used a Google site for one unit of collaborative, project-based learning.</w:t>
            </w:r>
          </w:p>
        </w:tc>
        <w:tc>
          <w:tcPr>
            <w:tcW w:w="856" w:type="pct"/>
          </w:tcPr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my ELA 10-1 To Kill a Mockingbird unit, I am taking a project/problem-based learning approach and have set up a Google site for students to upload and share work.</w:t>
            </w:r>
          </w:p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14- Nov 14</w:t>
            </w:r>
          </w:p>
        </w:tc>
        <w:tc>
          <w:tcPr>
            <w:tcW w:w="1585" w:type="pct"/>
          </w:tcPr>
          <w:p w:rsidR="0005526A" w:rsidRDefault="0005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hurdle initially was giving "edit" permissions to all students because I cannot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copy+paste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addressed from the D2L system.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some students don't regularly use their CBE email account. In the future, I would give myself a week to ensure that students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set up,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rather than scrambling in class.</w:t>
            </w:r>
          </w:p>
        </w:tc>
      </w:tr>
    </w:tbl>
    <w:p w:rsidR="0005526A" w:rsidRPr="0005526A" w:rsidRDefault="0005526A" w:rsidP="0005526A"/>
    <w:p w:rsidR="00692DCC" w:rsidRDefault="00692DCC" w:rsidP="00692DCC">
      <w:pPr>
        <w:pStyle w:val="Heading1"/>
      </w:pPr>
      <w:r>
        <w:t>Professional Semester II</w:t>
      </w: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3438"/>
        <w:gridCol w:w="3869"/>
        <w:gridCol w:w="2148"/>
        <w:gridCol w:w="4441"/>
      </w:tblGrid>
      <w:tr w:rsidR="00692DCC" w:rsidTr="0005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Default="00692DCC" w:rsidP="004902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Goal</w:t>
            </w:r>
          </w:p>
        </w:tc>
        <w:tc>
          <w:tcPr>
            <w:tcW w:w="1392" w:type="pct"/>
          </w:tcPr>
          <w:p w:rsidR="00692DCC" w:rsidRDefault="00692DCC" w:rsidP="00490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Strategy</w:t>
            </w:r>
          </w:p>
        </w:tc>
        <w:tc>
          <w:tcPr>
            <w:tcW w:w="773" w:type="pct"/>
          </w:tcPr>
          <w:p w:rsidR="00692DCC" w:rsidRDefault="00692DCC" w:rsidP="00490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Timeframe</w:t>
            </w:r>
          </w:p>
        </w:tc>
        <w:tc>
          <w:tcPr>
            <w:tcW w:w="1598" w:type="pct"/>
          </w:tcPr>
          <w:p w:rsidR="00692DCC" w:rsidRDefault="00692DCC" w:rsidP="00490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Status Report</w:t>
            </w:r>
          </w:p>
        </w:tc>
      </w:tr>
      <w:tr w:rsidR="00692DCC" w:rsidTr="0005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Pr="001D14A2" w:rsidRDefault="00692DCC" w:rsidP="004902C3">
            <w:pPr>
              <w:rPr>
                <w:rFonts w:ascii="Bookman Old Style" w:hAnsi="Bookman Old Style"/>
              </w:rPr>
            </w:pPr>
            <w:r w:rsidRPr="001D14A2">
              <w:rPr>
                <w:rFonts w:ascii="Bookman Old Style" w:hAnsi="Bookman Old Style"/>
              </w:rPr>
              <w:t>2. Instruction</w:t>
            </w:r>
          </w:p>
          <w:p w:rsidR="00692DCC" w:rsidRPr="001D14A2" w:rsidRDefault="00692DCC" w:rsidP="004902C3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6. Explains and proceeds in small steps at an appropriate pace to suit the activity and student response.</w:t>
            </w:r>
          </w:p>
        </w:tc>
        <w:tc>
          <w:tcPr>
            <w:tcW w:w="1392" w:type="pct"/>
          </w:tcPr>
          <w:p w:rsidR="00692DCC" w:rsidRPr="001D14A2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 each lesson, I will assess prior knowledge using key questions to determine an appropriate step at which to start, and assess student understanding using perception </w:t>
            </w:r>
            <w:r>
              <w:rPr>
                <w:rFonts w:ascii="Bookman Old Style" w:hAnsi="Bookman Old Style"/>
              </w:rPr>
              <w:lastRenderedPageBreak/>
              <w:t>checks throughout the lesson to ensure that the pace and instruction are appropriate.</w:t>
            </w:r>
          </w:p>
        </w:tc>
        <w:tc>
          <w:tcPr>
            <w:tcW w:w="773" w:type="pct"/>
          </w:tcPr>
          <w:p w:rsidR="00692DCC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16">
              <w:rPr>
                <w:rFonts w:ascii="Bookman Old Style" w:hAnsi="Bookman Old Style"/>
              </w:rPr>
              <w:lastRenderedPageBreak/>
              <w:t>Throughout PSII</w:t>
            </w:r>
          </w:p>
        </w:tc>
        <w:tc>
          <w:tcPr>
            <w:tcW w:w="1598" w:type="pct"/>
          </w:tcPr>
          <w:p w:rsidR="00692DCC" w:rsidRPr="001D14A2" w:rsidRDefault="00DC7D70" w:rsidP="00677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03/08/14 I spent the first lesson assessing prior knowledge, and have assessed prior knowledge through questioning in some but not all lessons.</w:t>
            </w:r>
            <w:proofErr w:type="gramEnd"/>
            <w:r>
              <w:rPr>
                <w:rFonts w:ascii="Bookman Old Style" w:hAnsi="Bookman Old Style"/>
              </w:rPr>
              <w:t xml:space="preserve"> I need to plan this into my lessons through </w:t>
            </w:r>
            <w:r w:rsidR="006771F3">
              <w:rPr>
                <w:rFonts w:ascii="Bookman Old Style" w:hAnsi="Bookman Old Style"/>
              </w:rPr>
              <w:t>my</w:t>
            </w:r>
            <w:r>
              <w:rPr>
                <w:rFonts w:ascii="Bookman Old Style" w:hAnsi="Bookman Old Style"/>
              </w:rPr>
              <w:t xml:space="preserve"> template.</w:t>
            </w:r>
          </w:p>
        </w:tc>
      </w:tr>
      <w:tr w:rsidR="00692DCC" w:rsidRPr="001D14A2" w:rsidTr="0005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Pr="001D14A2" w:rsidRDefault="00692DCC" w:rsidP="004902C3">
            <w:pPr>
              <w:rPr>
                <w:rFonts w:ascii="Bookman Old Style" w:hAnsi="Bookman Old Style"/>
              </w:rPr>
            </w:pPr>
            <w:r w:rsidRPr="001D14A2">
              <w:rPr>
                <w:rFonts w:ascii="Bookman Old Style" w:hAnsi="Bookman Old Style"/>
              </w:rPr>
              <w:lastRenderedPageBreak/>
              <w:t>2. Instruction</w:t>
            </w:r>
          </w:p>
          <w:p w:rsidR="00692DCC" w:rsidRPr="001D14A2" w:rsidRDefault="00692DCC" w:rsidP="004902C3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  <w:b w:val="0"/>
              </w:rPr>
              <w:t>14. Asks clearly phrased, well-sequenced questions at a variety of cognitive levels.</w:t>
            </w:r>
            <w:proofErr w:type="gramEnd"/>
          </w:p>
        </w:tc>
        <w:tc>
          <w:tcPr>
            <w:tcW w:w="1392" w:type="pct"/>
          </w:tcPr>
          <w:p w:rsidR="00692DCC" w:rsidRPr="001D14A2" w:rsidRDefault="00692DCC" w:rsidP="00DC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 each lesson plan, I will brainstorm and record key questions in my lesson plans, and ensure that they </w:t>
            </w:r>
            <w:r w:rsidR="00864FC7">
              <w:rPr>
                <w:rFonts w:ascii="Bookman Old Style" w:hAnsi="Bookman Old Style"/>
              </w:rPr>
              <w:t>span</w:t>
            </w:r>
            <w:r>
              <w:rPr>
                <w:rFonts w:ascii="Bookman Old Style" w:hAnsi="Bookman Old Style"/>
              </w:rPr>
              <w:t xml:space="preserve"> Bloom’s taxonomy.</w:t>
            </w:r>
          </w:p>
        </w:tc>
        <w:tc>
          <w:tcPr>
            <w:tcW w:w="773" w:type="pct"/>
          </w:tcPr>
          <w:p w:rsidR="00692DCC" w:rsidRDefault="00692DCC" w:rsidP="0049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16">
              <w:rPr>
                <w:rFonts w:ascii="Bookman Old Style" w:hAnsi="Bookman Old Style"/>
              </w:rPr>
              <w:t>Throughout PSII</w:t>
            </w:r>
          </w:p>
        </w:tc>
        <w:tc>
          <w:tcPr>
            <w:tcW w:w="1598" w:type="pct"/>
          </w:tcPr>
          <w:p w:rsidR="00692DCC" w:rsidRPr="001D14A2" w:rsidRDefault="00864FC7" w:rsidP="00DC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03/08/14 </w:t>
            </w:r>
            <w:r w:rsidR="00DC7D70">
              <w:rPr>
                <w:rFonts w:ascii="Bookman Old Style" w:hAnsi="Bookman Old Style"/>
              </w:rPr>
              <w:t xml:space="preserve">I have not done this as consistently or as fully as I should have. </w:t>
            </w:r>
            <w:proofErr w:type="gramStart"/>
            <w:r w:rsidR="00DC7D70">
              <w:rPr>
                <w:rFonts w:ascii="Bookman Old Style" w:hAnsi="Bookman Old Style"/>
              </w:rPr>
              <w:t>I’d</w:t>
            </w:r>
            <w:proofErr w:type="gramEnd"/>
            <w:r w:rsidR="00DC7D70">
              <w:rPr>
                <w:rFonts w:ascii="Bookman Old Style" w:hAnsi="Bookman Old Style"/>
              </w:rPr>
              <w:t xml:space="preserve"> like to focus on effective questioning as an assessment strategy.</w:t>
            </w:r>
          </w:p>
        </w:tc>
      </w:tr>
      <w:tr w:rsidR="00692DCC" w:rsidTr="0005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Pr="001D14A2" w:rsidRDefault="00692DCC" w:rsidP="004902C3">
            <w:pPr>
              <w:rPr>
                <w:rFonts w:ascii="Bookman Old Style" w:hAnsi="Bookman Old Style"/>
              </w:rPr>
            </w:pPr>
            <w:r w:rsidRPr="001D14A2">
              <w:rPr>
                <w:rFonts w:ascii="Bookman Old Style" w:hAnsi="Bookman Old Style"/>
              </w:rPr>
              <w:t>2. Instruction</w:t>
            </w:r>
          </w:p>
          <w:p w:rsidR="00692DCC" w:rsidRPr="001D14A2" w:rsidRDefault="00692DCC" w:rsidP="004902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 xml:space="preserve">20. Reinforces </w:t>
            </w:r>
            <w:proofErr w:type="gramStart"/>
            <w:r>
              <w:rPr>
                <w:rFonts w:ascii="Bookman Old Style" w:hAnsi="Bookman Old Style"/>
                <w:b w:val="0"/>
              </w:rPr>
              <w:t>student learning</w:t>
            </w:r>
            <w:proofErr w:type="gramEnd"/>
            <w:r>
              <w:rPr>
                <w:rFonts w:ascii="Bookman Old Style" w:hAnsi="Bookman Old Style"/>
                <w:b w:val="0"/>
              </w:rPr>
              <w:t>, building on previous learning, reviewing, and re-teaching.</w:t>
            </w:r>
          </w:p>
        </w:tc>
        <w:tc>
          <w:tcPr>
            <w:tcW w:w="1392" w:type="pct"/>
          </w:tcPr>
          <w:p w:rsidR="00692DCC" w:rsidRPr="001D14A2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 each lesson plan, I will ensure that closures and introductions link/reinforce previous learning by reviewing/discussing key concepts and demonstrating/practicing key skills.</w:t>
            </w:r>
          </w:p>
        </w:tc>
        <w:tc>
          <w:tcPr>
            <w:tcW w:w="773" w:type="pct"/>
          </w:tcPr>
          <w:p w:rsidR="00692DCC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16">
              <w:rPr>
                <w:rFonts w:ascii="Bookman Old Style" w:hAnsi="Bookman Old Style"/>
              </w:rPr>
              <w:t>Throughout PSII</w:t>
            </w:r>
          </w:p>
        </w:tc>
        <w:tc>
          <w:tcPr>
            <w:tcW w:w="1598" w:type="pct"/>
          </w:tcPr>
          <w:p w:rsidR="00692DCC" w:rsidRPr="001D14A2" w:rsidRDefault="00864FC7" w:rsidP="00864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03/08/14 I </w:t>
            </w:r>
            <w:proofErr w:type="gramStart"/>
            <w:r>
              <w:rPr>
                <w:rFonts w:ascii="Bookman Old Style" w:hAnsi="Bookman Old Style"/>
              </w:rPr>
              <w:t>haven’t</w:t>
            </w:r>
            <w:proofErr w:type="gramEnd"/>
            <w:r>
              <w:rPr>
                <w:rFonts w:ascii="Bookman Old Style" w:hAnsi="Bookman Old Style"/>
              </w:rPr>
              <w:t xml:space="preserve"> been good about making this explicit, but I also find this difficult with the vagueness of the ELA SLOs. </w:t>
            </w:r>
            <w:proofErr w:type="gramStart"/>
            <w:r>
              <w:rPr>
                <w:rFonts w:ascii="Bookman Old Style" w:hAnsi="Bookman Old Style"/>
              </w:rPr>
              <w:t>I’ve</w:t>
            </w:r>
            <w:proofErr w:type="gramEnd"/>
            <w:r>
              <w:rPr>
                <w:rFonts w:ascii="Bookman Old Style" w:hAnsi="Bookman Old Style"/>
              </w:rPr>
              <w:t xml:space="preserve"> also structured things to practice the same SLOs but with different content. This upcoming week, </w:t>
            </w:r>
            <w:proofErr w:type="gramStart"/>
            <w:r>
              <w:rPr>
                <w:rFonts w:ascii="Bookman Old Style" w:hAnsi="Bookman Old Style"/>
              </w:rPr>
              <w:t>I’ll</w:t>
            </w:r>
            <w:proofErr w:type="gramEnd"/>
            <w:r>
              <w:rPr>
                <w:rFonts w:ascii="Bookman Old Style" w:hAnsi="Bookman Old Style"/>
              </w:rPr>
              <w:t xml:space="preserve"> be doing more building with them and the skills practiced will more obviously tie into their summative assessments.</w:t>
            </w:r>
          </w:p>
        </w:tc>
      </w:tr>
      <w:tr w:rsidR="00692DCC" w:rsidTr="0005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Pr="005941E7" w:rsidRDefault="00692DCC" w:rsidP="004902C3">
            <w:pPr>
              <w:rPr>
                <w:rFonts w:ascii="Bookman Old Style" w:hAnsi="Bookman Old Style"/>
              </w:rPr>
            </w:pPr>
            <w:r w:rsidRPr="005941E7">
              <w:rPr>
                <w:rFonts w:ascii="Bookman Old Style" w:hAnsi="Bookman Old Style"/>
              </w:rPr>
              <w:t>3. Classroom Management</w:t>
            </w:r>
          </w:p>
          <w:p w:rsidR="00692DCC" w:rsidRPr="001D14A2" w:rsidRDefault="00692DCC" w:rsidP="004902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>5. Clearly defines and reinforces classroom management procedures and routines.</w:t>
            </w:r>
          </w:p>
        </w:tc>
        <w:tc>
          <w:tcPr>
            <w:tcW w:w="1392" w:type="pct"/>
          </w:tcPr>
          <w:p w:rsidR="00692DCC" w:rsidRPr="001D14A2" w:rsidRDefault="00692DCC" w:rsidP="0049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During the first week of classes, I will clearly explain (verbally and in writing), rehearse, and review classroom procedures until they become routines. Where it makes sense, I will work with students to identify our goal and develop strategies/procedures that would help us reach that goal.</w:t>
            </w:r>
          </w:p>
        </w:tc>
        <w:tc>
          <w:tcPr>
            <w:tcW w:w="773" w:type="pct"/>
          </w:tcPr>
          <w:p w:rsidR="00692DCC" w:rsidRDefault="00692DCC" w:rsidP="0049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16">
              <w:rPr>
                <w:rFonts w:ascii="Bookman Old Style" w:hAnsi="Bookman Old Style"/>
              </w:rPr>
              <w:t>Throughout PSII</w:t>
            </w:r>
          </w:p>
        </w:tc>
        <w:tc>
          <w:tcPr>
            <w:tcW w:w="1598" w:type="pct"/>
          </w:tcPr>
          <w:p w:rsidR="00692DCC" w:rsidRPr="001D14A2" w:rsidRDefault="00B12A1B" w:rsidP="00864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03/08/14 I have essentially stuck with my TA’s procedures and the students </w:t>
            </w:r>
            <w:r w:rsidR="00864FC7">
              <w:rPr>
                <w:rFonts w:ascii="Bookman Old Style" w:hAnsi="Bookman Old Style"/>
              </w:rPr>
              <w:t>have developed habits of tidying the room, signing out laptops from the cart, using a hall pass, etc. I have used cards to make seating arrangements and collected cards at the end of class. I have tried to reinforce the procedures already in place based on suggestions from my TA.</w:t>
            </w:r>
          </w:p>
        </w:tc>
      </w:tr>
      <w:tr w:rsidR="00692DCC" w:rsidTr="0005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Pr="005941E7" w:rsidRDefault="00692DCC" w:rsidP="004902C3">
            <w:pPr>
              <w:rPr>
                <w:rFonts w:ascii="Bookman Old Style" w:hAnsi="Bookman Old Style"/>
              </w:rPr>
            </w:pPr>
            <w:r w:rsidRPr="005941E7">
              <w:rPr>
                <w:rFonts w:ascii="Bookman Old Style" w:hAnsi="Bookman Old Style"/>
              </w:rPr>
              <w:t>3. Classroom Management</w:t>
            </w:r>
          </w:p>
          <w:p w:rsidR="00692DCC" w:rsidRPr="001D14A2" w:rsidRDefault="00692DCC" w:rsidP="004902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>6. Clearly communicates and reinforces expectations for appropriate student behaviour.</w:t>
            </w:r>
          </w:p>
        </w:tc>
        <w:tc>
          <w:tcPr>
            <w:tcW w:w="1392" w:type="pct"/>
          </w:tcPr>
          <w:p w:rsidR="00692DCC" w:rsidRPr="001D14A2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During the first week of classes (and where required thereafter) I will communicate and reinforce “</w:t>
            </w:r>
            <w:r w:rsidRPr="00617336">
              <w:rPr>
                <w:rFonts w:ascii="Bookman Old Style" w:hAnsi="Bookman Old Style"/>
              </w:rPr>
              <w:t>expectations fo</w:t>
            </w:r>
            <w:r>
              <w:rPr>
                <w:rFonts w:ascii="Bookman Old Style" w:hAnsi="Bookman Old Style"/>
              </w:rPr>
              <w:t xml:space="preserve">r appropriate student behaviour” by outlining a goal (e.g., discussing ideas as a class) and asking students to </w:t>
            </w:r>
            <w:r>
              <w:rPr>
                <w:rFonts w:ascii="Bookman Old Style" w:hAnsi="Bookman Old Style"/>
              </w:rPr>
              <w:lastRenderedPageBreak/>
              <w:t>identify strategies/behaviours that would help us reach that goal.</w:t>
            </w:r>
          </w:p>
        </w:tc>
        <w:tc>
          <w:tcPr>
            <w:tcW w:w="773" w:type="pct"/>
          </w:tcPr>
          <w:p w:rsidR="00692DCC" w:rsidRPr="001D14A2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Throughout PSII</w:t>
            </w:r>
          </w:p>
        </w:tc>
        <w:tc>
          <w:tcPr>
            <w:tcW w:w="1598" w:type="pct"/>
          </w:tcPr>
          <w:p w:rsidR="00692DCC" w:rsidRPr="001D14A2" w:rsidRDefault="00B12A1B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03/08/14 Due to time-constraints, I laid out my expectations verbally on the first day after/during a time of meet-and-greet. I had students respond with actions and words, and have reminded students of my expectations as situations have arisen. </w:t>
            </w:r>
          </w:p>
        </w:tc>
      </w:tr>
      <w:tr w:rsidR="00692DCC" w:rsidTr="0005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Pr="005941E7" w:rsidRDefault="00692DCC" w:rsidP="004902C3">
            <w:pPr>
              <w:rPr>
                <w:rFonts w:ascii="Bookman Old Style" w:hAnsi="Bookman Old Style"/>
              </w:rPr>
            </w:pPr>
            <w:r w:rsidRPr="005941E7">
              <w:rPr>
                <w:rFonts w:ascii="Bookman Old Style" w:hAnsi="Bookman Old Style"/>
              </w:rPr>
              <w:lastRenderedPageBreak/>
              <w:t>3. Classroom Management</w:t>
            </w:r>
          </w:p>
          <w:p w:rsidR="00692DCC" w:rsidRPr="001D14A2" w:rsidRDefault="00692DCC" w:rsidP="004902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>8. Responds to inappropriate behaviour promptly, firmly, and consistently, using appropriate low-key and higher level responses.</w:t>
            </w:r>
          </w:p>
        </w:tc>
        <w:tc>
          <w:tcPr>
            <w:tcW w:w="1392" w:type="pct"/>
          </w:tcPr>
          <w:p w:rsidR="00692DCC" w:rsidRPr="001D14A2" w:rsidRDefault="00692DCC" w:rsidP="0049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 each student who demonstrates inappropriate behaviour, I will practice using the Collaborative Problem Solving approach and Dr. Greene’s strategies for addressing “inappropriate behaviour” by identifying and developing students’ lagging skills.</w:t>
            </w:r>
          </w:p>
        </w:tc>
        <w:tc>
          <w:tcPr>
            <w:tcW w:w="773" w:type="pct"/>
          </w:tcPr>
          <w:p w:rsidR="00692DCC" w:rsidRPr="001D14A2" w:rsidRDefault="00692DCC" w:rsidP="0049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Throughout PSII</w:t>
            </w:r>
          </w:p>
        </w:tc>
        <w:tc>
          <w:tcPr>
            <w:tcW w:w="1598" w:type="pct"/>
          </w:tcPr>
          <w:p w:rsidR="00692DCC" w:rsidRPr="001D14A2" w:rsidRDefault="00B12A1B" w:rsidP="0049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03/08/14 I have conferenced privately and separately with a few students who seem to have difficulty focusing and listening, and have discussed possible solutions to assist them. I will continue to do this. I often use proximity control, and have used a ‘talking tape’ to help students participate respectfully in class discussions.</w:t>
            </w:r>
          </w:p>
        </w:tc>
      </w:tr>
      <w:tr w:rsidR="00692DCC" w:rsidTr="0005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Default="00692DCC" w:rsidP="004902C3">
            <w:pPr>
              <w:rPr>
                <w:rFonts w:ascii="Bookman Old Style" w:hAnsi="Bookman Old Style"/>
              </w:rPr>
            </w:pPr>
            <w:r w:rsidRPr="000248C6">
              <w:rPr>
                <w:rFonts w:ascii="Bookman Old Style" w:hAnsi="Bookman Old Style"/>
              </w:rPr>
              <w:t>4. Assessment</w:t>
            </w:r>
          </w:p>
          <w:p w:rsidR="00692DCC" w:rsidRPr="000248C6" w:rsidRDefault="00692DCC" w:rsidP="004902C3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1. Assesses </w:t>
            </w:r>
            <w:proofErr w:type="gramStart"/>
            <w:r>
              <w:rPr>
                <w:rFonts w:ascii="Bookman Old Style" w:hAnsi="Bookman Old Style"/>
                <w:b w:val="0"/>
              </w:rPr>
              <w:t>student learning</w:t>
            </w:r>
            <w:proofErr w:type="gramEnd"/>
            <w:r>
              <w:rPr>
                <w:rFonts w:ascii="Bookman Old Style" w:hAnsi="Bookman Old Style"/>
                <w:b w:val="0"/>
              </w:rPr>
              <w:t xml:space="preserve"> using a variety of appropriate assessment techniques and instruments (e.g., observations, conversations, questioning, performance-based and written assessments).</w:t>
            </w:r>
          </w:p>
        </w:tc>
        <w:tc>
          <w:tcPr>
            <w:tcW w:w="1392" w:type="pct"/>
          </w:tcPr>
          <w:p w:rsidR="00692DCC" w:rsidRPr="001D14A2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will offer students a variety of means by which they can demonstrate their knowledge/skills/attitudes, while reviewing the assessment options (every lesson plan) to ensure that specific performance/product targets </w:t>
            </w:r>
            <w:proofErr w:type="gramStart"/>
            <w:r>
              <w:rPr>
                <w:rFonts w:ascii="Bookman Old Style" w:hAnsi="Bookman Old Style"/>
              </w:rPr>
              <w:t>are met</w:t>
            </w:r>
            <w:proofErr w:type="gramEnd"/>
            <w:r>
              <w:rPr>
                <w:rFonts w:ascii="Bookman Old Style" w:hAnsi="Bookman Old Style"/>
              </w:rPr>
              <w:t xml:space="preserve"> where required.</w:t>
            </w:r>
          </w:p>
        </w:tc>
        <w:tc>
          <w:tcPr>
            <w:tcW w:w="773" w:type="pct"/>
          </w:tcPr>
          <w:p w:rsidR="00692DCC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AD5">
              <w:rPr>
                <w:rFonts w:ascii="Bookman Old Style" w:hAnsi="Bookman Old Style"/>
              </w:rPr>
              <w:t>Throughout PSII</w:t>
            </w:r>
          </w:p>
        </w:tc>
        <w:tc>
          <w:tcPr>
            <w:tcW w:w="1598" w:type="pct"/>
          </w:tcPr>
          <w:p w:rsidR="00692DCC" w:rsidRPr="001519F8" w:rsidRDefault="00B12A1B" w:rsidP="00B12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03/08/14 I have built into my unit performance-based and written assessments, as well as conversations and observations. I give options of writing or drawing wherever possible. </w:t>
            </w:r>
            <w:proofErr w:type="gramStart"/>
            <w:r>
              <w:rPr>
                <w:rFonts w:ascii="Bookman Old Style" w:hAnsi="Bookman Old Style"/>
              </w:rPr>
              <w:t>I’m</w:t>
            </w:r>
            <w:proofErr w:type="gramEnd"/>
            <w:r>
              <w:rPr>
                <w:rFonts w:ascii="Bookman Old Style" w:hAnsi="Bookman Old Style"/>
              </w:rPr>
              <w:t xml:space="preserve"> not good at tracking observations or getting a good read on group work. I think I need to be more assertive when conversing with groups during their work time, and making better notes. I have modified the assessments for a student with Down Syndrome according to her IPP.</w:t>
            </w:r>
          </w:p>
        </w:tc>
      </w:tr>
      <w:tr w:rsidR="00692DCC" w:rsidTr="0005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Default="00692DCC" w:rsidP="004902C3">
            <w:pPr>
              <w:rPr>
                <w:rFonts w:ascii="Bookman Old Style" w:hAnsi="Bookman Old Style"/>
              </w:rPr>
            </w:pPr>
            <w:r w:rsidRPr="000248C6">
              <w:rPr>
                <w:rFonts w:ascii="Bookman Old Style" w:hAnsi="Bookman Old Style"/>
              </w:rPr>
              <w:t>4. Assessment</w:t>
            </w:r>
          </w:p>
          <w:p w:rsidR="00692DCC" w:rsidRPr="000248C6" w:rsidRDefault="00692DCC" w:rsidP="004902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 xml:space="preserve">3. Modifies and adapts teaching based on assessment data (e.g., employs </w:t>
            </w:r>
            <w:proofErr w:type="gramStart"/>
            <w:r>
              <w:rPr>
                <w:rFonts w:ascii="Bookman Old Style" w:hAnsi="Bookman Old Style"/>
                <w:b w:val="0"/>
              </w:rPr>
              <w:t>alternative teaching</w:t>
            </w:r>
            <w:proofErr w:type="gramEnd"/>
            <w:r>
              <w:rPr>
                <w:rFonts w:ascii="Bookman Old Style" w:hAnsi="Bookman Old Style"/>
                <w:b w:val="0"/>
              </w:rPr>
              <w:t xml:space="preserve"> strategies to re-teach where required).</w:t>
            </w:r>
          </w:p>
        </w:tc>
        <w:tc>
          <w:tcPr>
            <w:tcW w:w="1392" w:type="pct"/>
          </w:tcPr>
          <w:p w:rsidR="00692DCC" w:rsidRPr="001D14A2" w:rsidRDefault="00692DCC" w:rsidP="0069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will gather data via formative assessments of the group (every class) and each individual student (at least once a week) to determine whether re-teaching using different strategies is required, and will incorporate this into subsequent lesson plans.</w:t>
            </w:r>
          </w:p>
        </w:tc>
        <w:tc>
          <w:tcPr>
            <w:tcW w:w="773" w:type="pct"/>
          </w:tcPr>
          <w:p w:rsidR="00692DCC" w:rsidRDefault="00692DCC" w:rsidP="0049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AD5">
              <w:rPr>
                <w:rFonts w:ascii="Bookman Old Style" w:hAnsi="Bookman Old Style"/>
              </w:rPr>
              <w:t>Throughout PSII</w:t>
            </w:r>
          </w:p>
        </w:tc>
        <w:tc>
          <w:tcPr>
            <w:tcW w:w="1598" w:type="pct"/>
          </w:tcPr>
          <w:p w:rsidR="00692DCC" w:rsidRPr="001519F8" w:rsidRDefault="00692DCC" w:rsidP="0049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03/08/14 My data gathering from the group tends to </w:t>
            </w:r>
            <w:proofErr w:type="gramStart"/>
            <w:r>
              <w:rPr>
                <w:rFonts w:ascii="Bookman Old Style" w:hAnsi="Bookman Old Style"/>
              </w:rPr>
              <w:t>be based</w:t>
            </w:r>
            <w:proofErr w:type="gramEnd"/>
            <w:r>
              <w:rPr>
                <w:rFonts w:ascii="Bookman Old Style" w:hAnsi="Bookman Old Style"/>
              </w:rPr>
              <w:t xml:space="preserve"> on verbal feedback or body language. I think </w:t>
            </w:r>
            <w:proofErr w:type="gramStart"/>
            <w:r>
              <w:rPr>
                <w:rFonts w:ascii="Bookman Old Style" w:hAnsi="Bookman Old Style"/>
              </w:rPr>
              <w:t>I’d</w:t>
            </w:r>
            <w:proofErr w:type="gramEnd"/>
            <w:r>
              <w:rPr>
                <w:rFonts w:ascii="Bookman Old Style" w:hAnsi="Bookman Old Style"/>
              </w:rPr>
              <w:t xml:space="preserve"> like to work in better quick assessments at the end of class, such as exit slips. This upcoming week is project work, so </w:t>
            </w:r>
            <w:proofErr w:type="gramStart"/>
            <w:r>
              <w:rPr>
                <w:rFonts w:ascii="Bookman Old Style" w:hAnsi="Bookman Old Style"/>
              </w:rPr>
              <w:t>I’ll</w:t>
            </w:r>
            <w:proofErr w:type="gramEnd"/>
            <w:r>
              <w:rPr>
                <w:rFonts w:ascii="Bookman Old Style" w:hAnsi="Bookman Old Style"/>
              </w:rPr>
              <w:t xml:space="preserve"> be conferencing with groups which will help me assess better. Students seem to expect to </w:t>
            </w:r>
            <w:r>
              <w:rPr>
                <w:rFonts w:ascii="Bookman Old Style" w:hAnsi="Bookman Old Style"/>
              </w:rPr>
              <w:lastRenderedPageBreak/>
              <w:t xml:space="preserve">hand in all individual work they do in class. My TA mentioned that one of the biggest challenges in </w:t>
            </w:r>
            <w:proofErr w:type="spellStart"/>
            <w:r>
              <w:rPr>
                <w:rFonts w:ascii="Bookman Old Style" w:hAnsi="Bookman Old Style"/>
              </w:rPr>
              <w:t>jr.</w:t>
            </w:r>
            <w:proofErr w:type="spellEnd"/>
            <w:r>
              <w:rPr>
                <w:rFonts w:ascii="Bookman Old Style" w:hAnsi="Bookman Old Style"/>
              </w:rPr>
              <w:t xml:space="preserve"> high is to get kids to hand stuff in. For my units in April, I would like to aim to have students hand in something weekly, even if it is formative. I think I made the mistake of equating ‘formative’ with ‘optional’ when trying to clarify my expectations for the students. I want them to value formative assessment, but they appear to </w:t>
            </w:r>
            <w:proofErr w:type="gramStart"/>
            <w:r>
              <w:rPr>
                <w:rFonts w:ascii="Bookman Old Style" w:hAnsi="Bookman Old Style"/>
              </w:rPr>
              <w:t>be very extrinsically motivated</w:t>
            </w:r>
            <w:proofErr w:type="gramEnd"/>
            <w:r>
              <w:rPr>
                <w:rFonts w:ascii="Bookman Old Style" w:hAnsi="Bookman Old Style"/>
              </w:rPr>
              <w:t xml:space="preserve"> by grades.</w:t>
            </w:r>
          </w:p>
        </w:tc>
      </w:tr>
      <w:tr w:rsidR="00692DCC" w:rsidTr="0005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692DCC" w:rsidRDefault="00692DCC" w:rsidP="004902C3">
            <w:pPr>
              <w:rPr>
                <w:rFonts w:ascii="Bookman Old Style" w:hAnsi="Bookman Old Style"/>
              </w:rPr>
            </w:pPr>
            <w:r w:rsidRPr="000248C6">
              <w:rPr>
                <w:rFonts w:ascii="Bookman Old Style" w:hAnsi="Bookman Old Style"/>
              </w:rPr>
              <w:lastRenderedPageBreak/>
              <w:t>4. Assessment</w:t>
            </w:r>
          </w:p>
          <w:p w:rsidR="00692DCC" w:rsidRPr="000248C6" w:rsidRDefault="00692DCC" w:rsidP="004902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 xml:space="preserve">4. Explains to students how learning </w:t>
            </w:r>
            <w:proofErr w:type="gramStart"/>
            <w:r>
              <w:rPr>
                <w:rFonts w:ascii="Bookman Old Style" w:hAnsi="Bookman Old Style"/>
                <w:b w:val="0"/>
              </w:rPr>
              <w:t>will be assessed</w:t>
            </w:r>
            <w:proofErr w:type="gramEnd"/>
            <w:r>
              <w:rPr>
                <w:rFonts w:ascii="Bookman Old Style" w:hAnsi="Bookman Old Style"/>
                <w:b w:val="0"/>
              </w:rPr>
              <w:t>.</w:t>
            </w:r>
          </w:p>
        </w:tc>
        <w:tc>
          <w:tcPr>
            <w:tcW w:w="1392" w:type="pct"/>
          </w:tcPr>
          <w:p w:rsidR="00692DCC" w:rsidRPr="001D14A2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 each summative assessment, I will develop a rubric based off of key learning objectives, and then brainstorm with students the products/performances they can create to demonstrate their knowledge/skills/attitudes.</w:t>
            </w:r>
          </w:p>
        </w:tc>
        <w:tc>
          <w:tcPr>
            <w:tcW w:w="773" w:type="pct"/>
          </w:tcPr>
          <w:p w:rsidR="00692DCC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AD5">
              <w:rPr>
                <w:rFonts w:ascii="Bookman Old Style" w:hAnsi="Bookman Old Style"/>
              </w:rPr>
              <w:t>Throughout PSII</w:t>
            </w:r>
          </w:p>
        </w:tc>
        <w:tc>
          <w:tcPr>
            <w:tcW w:w="1598" w:type="pct"/>
          </w:tcPr>
          <w:p w:rsidR="00692DCC" w:rsidRPr="001519F8" w:rsidRDefault="00692DCC" w:rsidP="0049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03/08/14 My summative assessments for my first 2 units have considerable flexibility built in and the rubrics </w:t>
            </w:r>
            <w:proofErr w:type="gramStart"/>
            <w:r>
              <w:rPr>
                <w:rFonts w:ascii="Bookman Old Style" w:hAnsi="Bookman Old Style"/>
              </w:rPr>
              <w:t>are aligned</w:t>
            </w:r>
            <w:proofErr w:type="gramEnd"/>
            <w:r>
              <w:rPr>
                <w:rFonts w:ascii="Bookman Old Style" w:hAnsi="Bookman Old Style"/>
              </w:rPr>
              <w:t xml:space="preserve"> to the SLOs for the ELA POS; I did not, however, brainstorm with students but offered a few suggestions and allowed them to brainstorm on their own or in groups.</w:t>
            </w:r>
          </w:p>
        </w:tc>
      </w:tr>
    </w:tbl>
    <w:p w:rsidR="00692DCC" w:rsidRDefault="00692DCC" w:rsidP="00692DCC"/>
    <w:p w:rsidR="0035785B" w:rsidRDefault="0035785B" w:rsidP="0035785B">
      <w:pPr>
        <w:pStyle w:val="Heading1"/>
      </w:pPr>
      <w:r>
        <w:t>Professional Semester I</w:t>
      </w: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3010"/>
        <w:gridCol w:w="5872"/>
        <w:gridCol w:w="2004"/>
        <w:gridCol w:w="3010"/>
      </w:tblGrid>
      <w:tr w:rsidR="0035785B" w:rsidTr="0005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pct"/>
          </w:tcPr>
          <w:p w:rsidR="0035785B" w:rsidRDefault="0035785B" w:rsidP="008759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Goal</w:t>
            </w:r>
          </w:p>
        </w:tc>
        <w:tc>
          <w:tcPr>
            <w:tcW w:w="2113" w:type="pct"/>
          </w:tcPr>
          <w:p w:rsidR="0035785B" w:rsidRDefault="0035785B" w:rsidP="0087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Strategy</w:t>
            </w:r>
          </w:p>
        </w:tc>
        <w:tc>
          <w:tcPr>
            <w:tcW w:w="721" w:type="pct"/>
          </w:tcPr>
          <w:p w:rsidR="0035785B" w:rsidRDefault="0035785B" w:rsidP="0087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Timeframe</w:t>
            </w:r>
          </w:p>
        </w:tc>
        <w:tc>
          <w:tcPr>
            <w:tcW w:w="1083" w:type="pct"/>
          </w:tcPr>
          <w:p w:rsidR="0035785B" w:rsidRDefault="0035785B" w:rsidP="00875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Status Report</w:t>
            </w:r>
          </w:p>
        </w:tc>
      </w:tr>
      <w:tr w:rsidR="0035785B" w:rsidTr="0005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pct"/>
            <w:vMerge w:val="restart"/>
          </w:tcPr>
          <w:p w:rsidR="0035785B" w:rsidRPr="001D14A2" w:rsidRDefault="0035785B" w:rsidP="001D14A2">
            <w:pPr>
              <w:rPr>
                <w:rFonts w:ascii="Bookman Old Style" w:hAnsi="Bookman Old Style"/>
              </w:rPr>
            </w:pPr>
            <w:r w:rsidRPr="001D14A2">
              <w:rPr>
                <w:rFonts w:ascii="Bookman Old Style" w:hAnsi="Bookman Old Style"/>
              </w:rPr>
              <w:t>2. Instruction</w:t>
            </w:r>
          </w:p>
          <w:p w:rsidR="0035785B" w:rsidRPr="001D14A2" w:rsidRDefault="0035785B" w:rsidP="001D14A2">
            <w:pPr>
              <w:rPr>
                <w:rFonts w:ascii="Bookman Old Style" w:hAnsi="Bookman Old Style"/>
                <w:b w:val="0"/>
              </w:rPr>
            </w:pPr>
            <w:proofErr w:type="gramStart"/>
            <w:r>
              <w:rPr>
                <w:rFonts w:ascii="Bookman Old Style" w:hAnsi="Bookman Old Style"/>
                <w:b w:val="0"/>
              </w:rPr>
              <w:t>10. Directs efficient transitions between lessons and from one activity to the next during lessons.</w:t>
            </w:r>
            <w:proofErr w:type="gramEnd"/>
          </w:p>
        </w:tc>
        <w:tc>
          <w:tcPr>
            <w:tcW w:w="2113" w:type="pct"/>
          </w:tcPr>
          <w:p w:rsidR="0035785B" w:rsidRDefault="0035785B" w:rsidP="007C5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Develop and use a lesson plan template that clearly indicates: </w:t>
            </w:r>
          </w:p>
          <w:p w:rsidR="0035785B" w:rsidRPr="00DB6236" w:rsidRDefault="0035785B" w:rsidP="00DB623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DB6236">
              <w:rPr>
                <w:rFonts w:ascii="Bookman Old Style" w:hAnsi="Bookman Old Style"/>
              </w:rPr>
              <w:t xml:space="preserve">key questions, </w:t>
            </w:r>
          </w:p>
          <w:p w:rsidR="0035785B" w:rsidRDefault="0035785B" w:rsidP="00DB623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DB6236">
              <w:rPr>
                <w:rFonts w:ascii="Bookman Old Style" w:hAnsi="Bookman Old Style"/>
              </w:rPr>
              <w:t xml:space="preserve">transition directions/expectations, </w:t>
            </w:r>
          </w:p>
          <w:p w:rsidR="0035785B" w:rsidRPr="00DB6236" w:rsidRDefault="0035785B" w:rsidP="00DB623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DB6236">
              <w:rPr>
                <w:rFonts w:ascii="Bookman Old Style" w:hAnsi="Bookman Old Style"/>
              </w:rPr>
              <w:t>location and movement of students, furniture, and materials</w:t>
            </w:r>
          </w:p>
        </w:tc>
        <w:tc>
          <w:tcPr>
            <w:tcW w:w="721" w:type="pct"/>
          </w:tcPr>
          <w:p w:rsidR="0035785B" w:rsidRDefault="0035785B" w:rsidP="00DB6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Template to be drafted prior to first lesson of PSI (Nov 8)</w:t>
            </w:r>
          </w:p>
          <w:p w:rsidR="0035785B" w:rsidRPr="001D14A2" w:rsidRDefault="0035785B" w:rsidP="00DB6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083" w:type="pct"/>
          </w:tcPr>
          <w:p w:rsidR="0035785B" w:rsidRPr="001D14A2" w:rsidRDefault="0035785B" w:rsidP="007C5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11/24/13 – Modified the ED3501 template slightly to suit my needs before beginning PSI; mostly happy with it</w:t>
            </w:r>
          </w:p>
        </w:tc>
      </w:tr>
      <w:tr w:rsidR="0035785B" w:rsidTr="0005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pct"/>
            <w:vMerge/>
          </w:tcPr>
          <w:p w:rsidR="0035785B" w:rsidRPr="001D14A2" w:rsidRDefault="0035785B" w:rsidP="001D14A2">
            <w:pPr>
              <w:rPr>
                <w:rFonts w:ascii="Bookman Old Style" w:hAnsi="Bookman Old Style"/>
              </w:rPr>
            </w:pPr>
          </w:p>
        </w:tc>
        <w:tc>
          <w:tcPr>
            <w:tcW w:w="2113" w:type="pct"/>
          </w:tcPr>
          <w:p w:rsidR="0035785B" w:rsidRDefault="0035785B" w:rsidP="007C5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Wherever possible for all PSI lessons I teach:</w:t>
            </w:r>
          </w:p>
          <w:p w:rsidR="0035785B" w:rsidRDefault="0035785B" w:rsidP="00DB62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Organize and store materials in a convenient </w:t>
            </w:r>
            <w:r>
              <w:rPr>
                <w:rFonts w:ascii="Bookman Old Style" w:hAnsi="Bookman Old Style"/>
              </w:rPr>
              <w:lastRenderedPageBreak/>
              <w:t>location and in a manner that expedites distribution/collection</w:t>
            </w:r>
          </w:p>
          <w:p w:rsidR="0035785B" w:rsidRDefault="0035785B" w:rsidP="00DB62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Print lesson plan in size 14 font and ensure other instructional materials are easily referenced (post at eye level or keep handy)</w:t>
            </w:r>
          </w:p>
          <w:p w:rsidR="0035785B" w:rsidRDefault="0035785B" w:rsidP="00DB62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Test AV equipment and ready any clips/websites on desktop</w:t>
            </w:r>
          </w:p>
          <w:p w:rsidR="0035785B" w:rsidRPr="00DB6236" w:rsidRDefault="0035785B" w:rsidP="00DB62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Set visual timer (</w:t>
            </w:r>
            <w:proofErr w:type="spellStart"/>
            <w:r>
              <w:rPr>
                <w:rFonts w:ascii="Bookman Old Style" w:hAnsi="Bookman Old Style"/>
              </w:rPr>
              <w:t>SMARTboard</w:t>
            </w:r>
            <w:proofErr w:type="spellEnd"/>
            <w:r>
              <w:rPr>
                <w:rFonts w:ascii="Bookman Old Style" w:hAnsi="Bookman Old Style"/>
              </w:rPr>
              <w:t xml:space="preserve"> or smartphone) for self/students</w:t>
            </w:r>
          </w:p>
        </w:tc>
        <w:tc>
          <w:tcPr>
            <w:tcW w:w="721" w:type="pct"/>
          </w:tcPr>
          <w:p w:rsidR="0035785B" w:rsidRDefault="0035785B" w:rsidP="0059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Completed night before, morning </w:t>
            </w:r>
            <w:r>
              <w:rPr>
                <w:rFonts w:ascii="Bookman Old Style" w:hAnsi="Bookman Old Style"/>
              </w:rPr>
              <w:lastRenderedPageBreak/>
              <w:t>before, or during lunch/recess</w:t>
            </w:r>
          </w:p>
        </w:tc>
        <w:tc>
          <w:tcPr>
            <w:tcW w:w="1083" w:type="pct"/>
          </w:tcPr>
          <w:p w:rsidR="0035785B" w:rsidRPr="001D14A2" w:rsidRDefault="0035785B" w:rsidP="00F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11/24/13 – Good about organizing materials, </w:t>
            </w:r>
            <w:r>
              <w:rPr>
                <w:rFonts w:ascii="Bookman Old Style" w:hAnsi="Bookman Old Style"/>
              </w:rPr>
              <w:lastRenderedPageBreak/>
              <w:t xml:space="preserve">testing AV, and setting timers and random groupers, etc. but do not print lesson plan with larger font. Keep it size 10 and </w:t>
            </w:r>
            <w:proofErr w:type="gramStart"/>
            <w:r>
              <w:rPr>
                <w:rFonts w:ascii="Bookman Old Style" w:hAnsi="Bookman Old Style"/>
              </w:rPr>
              <w:t>glance</w:t>
            </w:r>
            <w:proofErr w:type="gramEnd"/>
            <w:r>
              <w:rPr>
                <w:rFonts w:ascii="Bookman Old Style" w:hAnsi="Bookman Old Style"/>
              </w:rPr>
              <w:t xml:space="preserve"> at it and make formative assessment notes on it.</w:t>
            </w:r>
          </w:p>
        </w:tc>
      </w:tr>
      <w:tr w:rsidR="0035785B" w:rsidTr="0005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pct"/>
          </w:tcPr>
          <w:p w:rsidR="0035785B" w:rsidRPr="001D14A2" w:rsidRDefault="0035785B" w:rsidP="007C5287">
            <w:pPr>
              <w:rPr>
                <w:rFonts w:ascii="Bookman Old Style" w:hAnsi="Bookman Old Style"/>
              </w:rPr>
            </w:pPr>
            <w:r w:rsidRPr="001D14A2">
              <w:rPr>
                <w:rFonts w:ascii="Bookman Old Style" w:hAnsi="Bookman Old Style"/>
              </w:rPr>
              <w:lastRenderedPageBreak/>
              <w:t>2. Instruction</w:t>
            </w:r>
          </w:p>
          <w:p w:rsidR="0035785B" w:rsidRPr="001D14A2" w:rsidRDefault="0035785B" w:rsidP="001D14A2">
            <w:pPr>
              <w:rPr>
                <w:rFonts w:ascii="Bookman Old Style" w:hAnsi="Bookman Old Style"/>
                <w:b w:val="0"/>
              </w:rPr>
            </w:pPr>
            <w:proofErr w:type="gramStart"/>
            <w:r>
              <w:rPr>
                <w:rFonts w:ascii="Bookman Old Style" w:hAnsi="Bookman Old Style"/>
                <w:b w:val="0"/>
              </w:rPr>
              <w:t>5. Incorporates strategies for motivating students using relevant and interesting subject matter and activities.</w:t>
            </w:r>
            <w:proofErr w:type="gramEnd"/>
          </w:p>
        </w:tc>
        <w:tc>
          <w:tcPr>
            <w:tcW w:w="2113" w:type="pct"/>
          </w:tcPr>
          <w:p w:rsidR="0035785B" w:rsidRPr="001D14A2" w:rsidRDefault="0035785B" w:rsidP="001D1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Become familiar with and comfortable using all interactive features of </w:t>
            </w:r>
            <w:proofErr w:type="spellStart"/>
            <w:r>
              <w:rPr>
                <w:rFonts w:ascii="Bookman Old Style" w:hAnsi="Bookman Old Style"/>
              </w:rPr>
              <w:t>SMARTboard</w:t>
            </w:r>
            <w:proofErr w:type="spellEnd"/>
            <w:r>
              <w:rPr>
                <w:rFonts w:ascii="Bookman Old Style" w:hAnsi="Bookman Old Style"/>
              </w:rPr>
              <w:t xml:space="preserve">. Then, evaluate lesson plans to determine how to use </w:t>
            </w:r>
            <w:proofErr w:type="spellStart"/>
            <w:r>
              <w:rPr>
                <w:rFonts w:ascii="Bookman Old Style" w:hAnsi="Bookman Old Style"/>
              </w:rPr>
              <w:t>SMARTboard</w:t>
            </w:r>
            <w:proofErr w:type="spellEnd"/>
            <w:r>
              <w:rPr>
                <w:rFonts w:ascii="Bookman Old Style" w:hAnsi="Bookman Old Style"/>
              </w:rPr>
              <w:t xml:space="preserve"> to make lesson more interactive and appeal to varied learning styles. Use </w:t>
            </w:r>
            <w:proofErr w:type="spellStart"/>
            <w:r>
              <w:rPr>
                <w:rFonts w:ascii="Bookman Old Style" w:hAnsi="Bookman Old Style"/>
              </w:rPr>
              <w:t>SMARTboard</w:t>
            </w:r>
            <w:proofErr w:type="spellEnd"/>
            <w:r>
              <w:rPr>
                <w:rFonts w:ascii="Bookman Old Style" w:hAnsi="Bookman Old Style"/>
              </w:rPr>
              <w:t xml:space="preserve"> interactive features in at least 3 lessons.</w:t>
            </w:r>
          </w:p>
        </w:tc>
        <w:tc>
          <w:tcPr>
            <w:tcW w:w="721" w:type="pct"/>
          </w:tcPr>
          <w:p w:rsidR="0035785B" w:rsidRPr="001D14A2" w:rsidRDefault="0035785B" w:rsidP="007C5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Work on goal during </w:t>
            </w:r>
            <w:proofErr w:type="spellStart"/>
            <w:r>
              <w:rPr>
                <w:rFonts w:ascii="Bookman Old Style" w:hAnsi="Bookman Old Style"/>
              </w:rPr>
              <w:t>SMARTboard</w:t>
            </w:r>
            <w:proofErr w:type="spellEnd"/>
            <w:r>
              <w:rPr>
                <w:rFonts w:ascii="Bookman Old Style" w:hAnsi="Bookman Old Style"/>
              </w:rPr>
              <w:t xml:space="preserve"> time; to be completed by end of PSI practicum</w:t>
            </w:r>
          </w:p>
        </w:tc>
        <w:tc>
          <w:tcPr>
            <w:tcW w:w="1083" w:type="pct"/>
          </w:tcPr>
          <w:p w:rsidR="0035785B" w:rsidRPr="001D14A2" w:rsidRDefault="0035785B" w:rsidP="00F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11/24/13 – Found I have not had consistent access to </w:t>
            </w:r>
            <w:proofErr w:type="spellStart"/>
            <w:r>
              <w:rPr>
                <w:rFonts w:ascii="Bookman Old Style" w:hAnsi="Bookman Old Style"/>
              </w:rPr>
              <w:t>SMARTboard</w:t>
            </w:r>
            <w:proofErr w:type="spellEnd"/>
            <w:r>
              <w:rPr>
                <w:rFonts w:ascii="Bookman Old Style" w:hAnsi="Bookman Old Style"/>
              </w:rPr>
              <w:t>, but use it regularly for AV, writing, timing, and random group generating. Need to work at this some more.</w:t>
            </w:r>
          </w:p>
        </w:tc>
      </w:tr>
      <w:tr w:rsidR="0035785B" w:rsidTr="0005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pct"/>
          </w:tcPr>
          <w:p w:rsidR="0035785B" w:rsidRPr="005941E7" w:rsidRDefault="0035785B" w:rsidP="007C5287">
            <w:pPr>
              <w:rPr>
                <w:rFonts w:ascii="Bookman Old Style" w:hAnsi="Bookman Old Style"/>
              </w:rPr>
            </w:pPr>
            <w:r w:rsidRPr="005941E7">
              <w:rPr>
                <w:rFonts w:ascii="Bookman Old Style" w:hAnsi="Bookman Old Style"/>
              </w:rPr>
              <w:t>3. Classroom Management</w:t>
            </w:r>
          </w:p>
          <w:p w:rsidR="0035785B" w:rsidRPr="001D14A2" w:rsidRDefault="0035785B" w:rsidP="007C5287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8. Responds to inappropriate behaviour promptly, firmly, and consistently, using appropriate low-key and higher level responses</w:t>
            </w:r>
          </w:p>
        </w:tc>
        <w:tc>
          <w:tcPr>
            <w:tcW w:w="2113" w:type="pct"/>
          </w:tcPr>
          <w:p w:rsidR="0035785B" w:rsidRPr="001D14A2" w:rsidRDefault="0035785B" w:rsidP="00196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During every class, position myself in the classroom while instructing (and while students are working, circulate) to monitor students closely. While assisting, practice overlapping: use low-key approaches to manage individuals while minimizing class disruption. </w:t>
            </w:r>
          </w:p>
        </w:tc>
        <w:tc>
          <w:tcPr>
            <w:tcW w:w="721" w:type="pct"/>
          </w:tcPr>
          <w:p w:rsidR="0035785B" w:rsidRPr="001D14A2" w:rsidRDefault="0035785B" w:rsidP="007C5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the end of the practicum, be able to overlap while instructing.</w:t>
            </w:r>
          </w:p>
        </w:tc>
        <w:tc>
          <w:tcPr>
            <w:tcW w:w="1083" w:type="pct"/>
          </w:tcPr>
          <w:p w:rsidR="0035785B" w:rsidRPr="001519F8" w:rsidRDefault="0035785B" w:rsidP="0015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11/24/13 – Getting better at monitoring and responding to kids who are distracted/</w:t>
            </w:r>
            <w:proofErr w:type="spellStart"/>
            <w:r>
              <w:rPr>
                <w:rFonts w:ascii="Bookman Old Style" w:hAnsi="Bookman Old Style"/>
              </w:rPr>
              <w:t>ing</w:t>
            </w:r>
            <w:proofErr w:type="spellEnd"/>
            <w:r>
              <w:rPr>
                <w:rFonts w:ascii="Bookman Old Style" w:hAnsi="Bookman Old Style"/>
              </w:rPr>
              <w:t xml:space="preserve"> and reflecting on my lesson to see where I could improve it so that </w:t>
            </w:r>
            <w:r>
              <w:rPr>
                <w:rFonts w:ascii="Bookman Old Style" w:hAnsi="Bookman Old Style"/>
                <w:i/>
              </w:rPr>
              <w:t>all</w:t>
            </w:r>
            <w:r>
              <w:rPr>
                <w:rFonts w:ascii="Bookman Old Style" w:hAnsi="Bookman Old Style"/>
              </w:rPr>
              <w:t xml:space="preserve"> students </w:t>
            </w:r>
            <w:proofErr w:type="gramStart"/>
            <w:r>
              <w:rPr>
                <w:rFonts w:ascii="Bookman Old Style" w:hAnsi="Bookman Old Style"/>
              </w:rPr>
              <w:t>are engaged</w:t>
            </w:r>
            <w:proofErr w:type="gramEnd"/>
            <w:r>
              <w:rPr>
                <w:rFonts w:ascii="Bookman Old Style" w:hAnsi="Bookman Old Style"/>
              </w:rPr>
              <w:t xml:space="preserve">. Thinking of strategies I can use in line with </w:t>
            </w:r>
            <w:hyperlink r:id="rId8" w:history="1">
              <w:r w:rsidRPr="00616D0F">
                <w:rPr>
                  <w:rStyle w:val="Hyperlink"/>
                  <w:rFonts w:ascii="Bookman Old Style" w:hAnsi="Bookman Old Style"/>
                </w:rPr>
                <w:t>these principles</w:t>
              </w:r>
            </w:hyperlink>
            <w:r>
              <w:rPr>
                <w:rFonts w:ascii="Bookman Old Style" w:hAnsi="Bookman Old Style"/>
              </w:rPr>
              <w:t>.</w:t>
            </w:r>
          </w:p>
        </w:tc>
      </w:tr>
    </w:tbl>
    <w:p w:rsidR="0035785B" w:rsidRDefault="0035785B" w:rsidP="00692DCC">
      <w:pPr>
        <w:pStyle w:val="Heading1"/>
      </w:pPr>
    </w:p>
    <w:sectPr w:rsidR="0035785B" w:rsidSect="00E54F37">
      <w:head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93" w:rsidRDefault="007C3593" w:rsidP="007C5287">
      <w:pPr>
        <w:spacing w:after="0" w:line="240" w:lineRule="auto"/>
      </w:pPr>
      <w:r>
        <w:separator/>
      </w:r>
    </w:p>
  </w:endnote>
  <w:endnote w:type="continuationSeparator" w:id="0">
    <w:p w:rsidR="007C3593" w:rsidRDefault="007C3593" w:rsidP="007C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93" w:rsidRDefault="007C3593" w:rsidP="007C5287">
      <w:pPr>
        <w:spacing w:after="0" w:line="240" w:lineRule="auto"/>
      </w:pPr>
      <w:r>
        <w:separator/>
      </w:r>
    </w:p>
  </w:footnote>
  <w:footnote w:type="continuationSeparator" w:id="0">
    <w:p w:rsidR="007C3593" w:rsidRDefault="007C3593" w:rsidP="007C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87" w:rsidRPr="00CF6CCB" w:rsidRDefault="007C5287" w:rsidP="007C5287">
    <w:pPr>
      <w:pStyle w:val="Title"/>
      <w:spacing w:after="0"/>
      <w:jc w:val="center"/>
      <w:rPr>
        <w:smallCaps/>
        <w:sz w:val="36"/>
      </w:rPr>
    </w:pPr>
    <w:r>
      <w:rPr>
        <w:smallCaps/>
        <w:sz w:val="36"/>
      </w:rPr>
      <w:t>Professional Growth Plan</w:t>
    </w:r>
  </w:p>
  <w:p w:rsidR="007C5287" w:rsidRPr="007C5287" w:rsidRDefault="007C5287" w:rsidP="007C5287">
    <w:pPr>
      <w:pStyle w:val="Heading2"/>
      <w:spacing w:before="0" w:after="120" w:line="240" w:lineRule="auto"/>
      <w:jc w:val="center"/>
      <w:rPr>
        <w:b w:val="0"/>
        <w:smallCaps/>
      </w:rPr>
    </w:pPr>
    <w:r w:rsidRPr="00CF6CCB">
      <w:rPr>
        <w:b w:val="0"/>
        <w:smallCaps/>
      </w:rPr>
      <w:t>Carly Friesen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1B3A"/>
    <w:multiLevelType w:val="hybridMultilevel"/>
    <w:tmpl w:val="7F78B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70546B"/>
    <w:multiLevelType w:val="hybridMultilevel"/>
    <w:tmpl w:val="8828F1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61"/>
    <w:rsid w:val="000248C6"/>
    <w:rsid w:val="0005526A"/>
    <w:rsid w:val="000F5593"/>
    <w:rsid w:val="001519F8"/>
    <w:rsid w:val="00196C77"/>
    <w:rsid w:val="001C3E61"/>
    <w:rsid w:val="001D14A2"/>
    <w:rsid w:val="00251924"/>
    <w:rsid w:val="002B61E1"/>
    <w:rsid w:val="0035785B"/>
    <w:rsid w:val="00440F56"/>
    <w:rsid w:val="00450E89"/>
    <w:rsid w:val="005941E7"/>
    <w:rsid w:val="00616D0F"/>
    <w:rsid w:val="00617336"/>
    <w:rsid w:val="006771F3"/>
    <w:rsid w:val="00692DCC"/>
    <w:rsid w:val="006E20DE"/>
    <w:rsid w:val="00792959"/>
    <w:rsid w:val="007C3593"/>
    <w:rsid w:val="007C5287"/>
    <w:rsid w:val="00816F3D"/>
    <w:rsid w:val="00841D5A"/>
    <w:rsid w:val="00864FC7"/>
    <w:rsid w:val="009902D9"/>
    <w:rsid w:val="009C01AA"/>
    <w:rsid w:val="00B12A1B"/>
    <w:rsid w:val="00B26D8C"/>
    <w:rsid w:val="00B53D8C"/>
    <w:rsid w:val="00C145E7"/>
    <w:rsid w:val="00C7748F"/>
    <w:rsid w:val="00DB6236"/>
    <w:rsid w:val="00DC7D70"/>
    <w:rsid w:val="00DF5C24"/>
    <w:rsid w:val="00E247E9"/>
    <w:rsid w:val="00E2626E"/>
    <w:rsid w:val="00E44214"/>
    <w:rsid w:val="00E54F37"/>
    <w:rsid w:val="00EE6250"/>
    <w:rsid w:val="00F7769E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2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87"/>
  </w:style>
  <w:style w:type="paragraph" w:styleId="Footer">
    <w:name w:val="footer"/>
    <w:basedOn w:val="Normal"/>
    <w:link w:val="FooterChar"/>
    <w:uiPriority w:val="99"/>
    <w:unhideWhenUsed/>
    <w:rsid w:val="007C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87"/>
  </w:style>
  <w:style w:type="character" w:customStyle="1" w:styleId="Heading2Char">
    <w:name w:val="Heading 2 Char"/>
    <w:basedOn w:val="DefaultParagraphFont"/>
    <w:link w:val="Heading2"/>
    <w:uiPriority w:val="9"/>
    <w:rsid w:val="007C52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C52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287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7C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D14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B6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D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2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87"/>
  </w:style>
  <w:style w:type="paragraph" w:styleId="Footer">
    <w:name w:val="footer"/>
    <w:basedOn w:val="Normal"/>
    <w:link w:val="FooterChar"/>
    <w:uiPriority w:val="99"/>
    <w:unhideWhenUsed/>
    <w:rsid w:val="007C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87"/>
  </w:style>
  <w:style w:type="character" w:customStyle="1" w:styleId="Heading2Char">
    <w:name w:val="Heading 2 Char"/>
    <w:basedOn w:val="DefaultParagraphFont"/>
    <w:link w:val="Heading2"/>
    <w:uiPriority w:val="9"/>
    <w:rsid w:val="007C52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C52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287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7C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D14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B6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D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bower.org/2012/05/lagging-skills-and-unsolved-problem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3</cp:revision>
  <dcterms:created xsi:type="dcterms:W3CDTF">2014-11-23T17:53:00Z</dcterms:created>
  <dcterms:modified xsi:type="dcterms:W3CDTF">2015-01-08T20:10:00Z</dcterms:modified>
</cp:coreProperties>
</file>