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6" w:rsidRPr="00EF4356" w:rsidRDefault="00EF4356" w:rsidP="00EF4356">
      <w:pPr>
        <w:pStyle w:val="Heading2"/>
        <w:jc w:val="center"/>
        <w:rPr>
          <w:sz w:val="32"/>
        </w:rPr>
      </w:pPr>
      <w:r w:rsidRPr="00EF4356">
        <w:rPr>
          <w:i/>
          <w:sz w:val="32"/>
        </w:rPr>
        <w:t>Twelfth Night</w:t>
      </w:r>
      <w:r w:rsidRPr="00EF4356">
        <w:rPr>
          <w:sz w:val="32"/>
        </w:rPr>
        <w:t xml:space="preserve"> Act III Presentations</w:t>
      </w:r>
    </w:p>
    <w:p w:rsidR="00EF4356" w:rsidRDefault="00EF4356" w:rsidP="00F941FB">
      <w:pPr>
        <w:rPr>
          <w:sz w:val="24"/>
        </w:rPr>
      </w:pPr>
    </w:p>
    <w:p w:rsidR="00F941FB" w:rsidRPr="005E2814" w:rsidRDefault="00F941FB" w:rsidP="00F941FB">
      <w:pPr>
        <w:rPr>
          <w:sz w:val="24"/>
        </w:rPr>
      </w:pPr>
      <w:r w:rsidRPr="005E2814">
        <w:rPr>
          <w:sz w:val="24"/>
        </w:rPr>
        <w:t>Each group will be responsible for presenting ONE of the following sections</w:t>
      </w:r>
      <w:r w:rsidR="00AE18D4" w:rsidRPr="005E2814">
        <w:rPr>
          <w:sz w:val="24"/>
        </w:rPr>
        <w:t xml:space="preserve"> IN ORDER</w:t>
      </w:r>
      <w:r w:rsidRPr="005E2814">
        <w:rPr>
          <w:sz w:val="24"/>
        </w:rPr>
        <w:t xml:space="preserve"> (</w:t>
      </w:r>
      <w:r w:rsidR="00AE18D4" w:rsidRPr="005E2814">
        <w:rPr>
          <w:sz w:val="24"/>
        </w:rPr>
        <w:t>number</w:t>
      </w:r>
      <w:r w:rsidRPr="005E2814">
        <w:rPr>
          <w:sz w:val="24"/>
        </w:rPr>
        <w:t xml:space="preserve"> in parentheses</w:t>
      </w:r>
      <w:r w:rsidR="00AE18D4" w:rsidRPr="005E2814">
        <w:rPr>
          <w:sz w:val="24"/>
        </w:rPr>
        <w:t xml:space="preserve"> indicates group size</w:t>
      </w:r>
      <w:r w:rsidRPr="005E2814">
        <w:rPr>
          <w:sz w:val="24"/>
        </w:rPr>
        <w:t>)</w:t>
      </w:r>
      <w:r w:rsidR="00AE18D4" w:rsidRPr="005E2814">
        <w:rPr>
          <w:sz w:val="24"/>
        </w:rPr>
        <w:t>: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  <w:sectPr w:rsidR="00AE18D4" w:rsidRPr="005E281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lastRenderedPageBreak/>
        <w:t>Scene 1, ll. 1-95 (5)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1, ll. 96-172 (3)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2 (4)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3 (2)</w:t>
      </w:r>
    </w:p>
    <w:p w:rsidR="00AE18D4" w:rsidRPr="005E2814" w:rsidRDefault="00AE18D4" w:rsidP="00AE18D4">
      <w:pPr>
        <w:pStyle w:val="ListParagraph"/>
        <w:ind w:firstLine="0"/>
        <w:rPr>
          <w:color w:val="auto"/>
          <w:sz w:val="24"/>
        </w:rPr>
      </w:pP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lastRenderedPageBreak/>
        <w:t>Scene 4, ll. 1-90 (5)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4, ll. 91-150 (2)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4, ll. 151-225 (3)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4, ll. 226-325 (5)</w:t>
      </w:r>
    </w:p>
    <w:p w:rsidR="00AE18D4" w:rsidRPr="005E2814" w:rsidRDefault="00AE18D4" w:rsidP="00AE18D4">
      <w:pPr>
        <w:pStyle w:val="ListParagraph"/>
        <w:numPr>
          <w:ilvl w:val="0"/>
          <w:numId w:val="5"/>
        </w:numPr>
        <w:rPr>
          <w:color w:val="auto"/>
          <w:sz w:val="24"/>
        </w:rPr>
      </w:pPr>
      <w:r w:rsidRPr="005E2814">
        <w:rPr>
          <w:color w:val="auto"/>
          <w:sz w:val="24"/>
        </w:rPr>
        <w:t>Scene 4, ll. 326-415 (5)</w:t>
      </w:r>
    </w:p>
    <w:p w:rsidR="00AE18D4" w:rsidRPr="005E2814" w:rsidRDefault="00AE18D4" w:rsidP="00F941FB">
      <w:pPr>
        <w:rPr>
          <w:sz w:val="24"/>
        </w:rPr>
        <w:sectPr w:rsidR="00AE18D4" w:rsidRPr="005E2814" w:rsidSect="00AE18D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F4356" w:rsidRDefault="00EF4356" w:rsidP="00485B9C">
      <w:pPr>
        <w:rPr>
          <w:sz w:val="24"/>
        </w:rPr>
      </w:pPr>
    </w:p>
    <w:p w:rsidR="00485B9C" w:rsidRPr="005E2814" w:rsidRDefault="00AE18D4" w:rsidP="00485B9C">
      <w:pPr>
        <w:rPr>
          <w:sz w:val="24"/>
        </w:rPr>
      </w:pPr>
      <w:r w:rsidRPr="005E2814">
        <w:rPr>
          <w:sz w:val="24"/>
        </w:rPr>
        <w:t>You may choose your own groups, but you will all receive the same grade</w:t>
      </w:r>
      <w:r w:rsidR="00882517">
        <w:rPr>
          <w:sz w:val="24"/>
        </w:rPr>
        <w:t xml:space="preserve"> (except for the one for your individual performance)</w:t>
      </w:r>
      <w:r w:rsidRPr="005E2814">
        <w:rPr>
          <w:sz w:val="24"/>
        </w:rPr>
        <w:t>, so choose wisely.</w:t>
      </w:r>
      <w:r w:rsidRPr="005E2814">
        <w:rPr>
          <w:sz w:val="24"/>
        </w:rPr>
        <w:t xml:space="preserve"> Ultimately, you will be responsible for </w:t>
      </w:r>
      <w:r w:rsidR="00F413E2" w:rsidRPr="005E2814">
        <w:rPr>
          <w:sz w:val="24"/>
        </w:rPr>
        <w:t>understanding</w:t>
      </w:r>
      <w:r w:rsidRPr="005E2814">
        <w:rPr>
          <w:sz w:val="24"/>
        </w:rPr>
        <w:t xml:space="preserve"> all of Act III.</w:t>
      </w:r>
      <w:r w:rsidR="00485B9C" w:rsidRPr="005E2814">
        <w:rPr>
          <w:sz w:val="24"/>
        </w:rPr>
        <w:t xml:space="preserve"> </w:t>
      </w:r>
      <w:r w:rsidR="00485B9C" w:rsidRPr="005E2814">
        <w:rPr>
          <w:sz w:val="24"/>
        </w:rPr>
        <w:t xml:space="preserve">This presentation will consist of </w:t>
      </w:r>
      <w:proofErr w:type="gramStart"/>
      <w:r w:rsidR="00485B9C" w:rsidRPr="005E2814">
        <w:rPr>
          <w:sz w:val="24"/>
        </w:rPr>
        <w:t>2</w:t>
      </w:r>
      <w:proofErr w:type="gramEnd"/>
      <w:r w:rsidR="00485B9C" w:rsidRPr="005E2814">
        <w:rPr>
          <w:sz w:val="24"/>
        </w:rPr>
        <w:t xml:space="preserve"> parts:</w:t>
      </w:r>
    </w:p>
    <w:p w:rsidR="00B9373C" w:rsidRPr="00EF4356" w:rsidRDefault="005E2814" w:rsidP="00F941FB">
      <w:pPr>
        <w:rPr>
          <w:b/>
          <w:sz w:val="32"/>
        </w:rPr>
      </w:pPr>
      <w:r w:rsidRPr="00EF4356">
        <w:rPr>
          <w:b/>
          <w:sz w:val="32"/>
        </w:rPr>
        <w:t xml:space="preserve">1. </w:t>
      </w:r>
      <w:r w:rsidR="00B9373C" w:rsidRPr="00EF4356">
        <w:rPr>
          <w:b/>
          <w:sz w:val="32"/>
        </w:rPr>
        <w:t xml:space="preserve">Dramatic </w:t>
      </w:r>
      <w:r w:rsidRPr="00EF4356">
        <w:rPr>
          <w:b/>
          <w:sz w:val="32"/>
        </w:rPr>
        <w:t>Sketch /15</w:t>
      </w:r>
    </w:p>
    <w:p w:rsidR="00071228" w:rsidRPr="00EF4356" w:rsidRDefault="00B9373C" w:rsidP="00EF4356">
      <w:pPr>
        <w:rPr>
          <w:sz w:val="24"/>
        </w:rPr>
      </w:pPr>
      <w:r w:rsidRPr="00EF4356">
        <w:rPr>
          <w:b/>
          <w:sz w:val="24"/>
        </w:rPr>
        <w:t>Write and perform an original script</w:t>
      </w:r>
      <w:r w:rsidRPr="00EF4356">
        <w:rPr>
          <w:sz w:val="24"/>
        </w:rPr>
        <w:t xml:space="preserve"> that nonetheless conveys the essence of the plot</w:t>
      </w:r>
      <w:r w:rsidR="00EF4356" w:rsidRPr="00EF4356">
        <w:rPr>
          <w:sz w:val="24"/>
        </w:rPr>
        <w:t>, characterization, and thematic development</w:t>
      </w:r>
      <w:r w:rsidR="0023444F" w:rsidRPr="00EF4356">
        <w:rPr>
          <w:sz w:val="24"/>
        </w:rPr>
        <w:t xml:space="preserve">. </w:t>
      </w:r>
      <w:r w:rsidR="005E2814" w:rsidRPr="00EF4356">
        <w:rPr>
          <w:sz w:val="24"/>
        </w:rPr>
        <w:t xml:space="preserve">Everyone in the group </w:t>
      </w:r>
      <w:r w:rsidR="005E2814" w:rsidRPr="00EF4356">
        <w:rPr>
          <w:b/>
          <w:sz w:val="24"/>
        </w:rPr>
        <w:t>must</w:t>
      </w:r>
      <w:r w:rsidR="005E2814" w:rsidRPr="00EF4356">
        <w:rPr>
          <w:sz w:val="24"/>
        </w:rPr>
        <w:t xml:space="preserve"> have a role in the sketch.</w:t>
      </w:r>
      <w:r w:rsidR="005E2814" w:rsidRPr="00EF4356">
        <w:rPr>
          <w:sz w:val="24"/>
        </w:rPr>
        <w:t xml:space="preserve"> </w:t>
      </w:r>
      <w:r w:rsidR="00071228" w:rsidRPr="00EF4356">
        <w:rPr>
          <w:sz w:val="24"/>
        </w:rPr>
        <w:t>Options include:</w:t>
      </w:r>
    </w:p>
    <w:p w:rsidR="00071228" w:rsidRPr="005E2814" w:rsidRDefault="00071228" w:rsidP="00EF4356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5E2814">
        <w:rPr>
          <w:color w:val="auto"/>
          <w:sz w:val="24"/>
        </w:rPr>
        <w:t>Creating a series of tableaus (frozen pictures) sharing the significant parts of the scene.</w:t>
      </w:r>
    </w:p>
    <w:p w:rsidR="00071228" w:rsidRPr="005E2814" w:rsidRDefault="00071228" w:rsidP="00EF4356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5E2814">
        <w:rPr>
          <w:color w:val="auto"/>
          <w:sz w:val="24"/>
        </w:rPr>
        <w:t>Have one person relate the events in monologue form while others act it out</w:t>
      </w:r>
      <w:proofErr w:type="gramStart"/>
      <w:r w:rsidRPr="005E2814">
        <w:rPr>
          <w:color w:val="auto"/>
          <w:sz w:val="24"/>
        </w:rPr>
        <w:t xml:space="preserve">.  </w:t>
      </w:r>
      <w:proofErr w:type="gramEnd"/>
      <w:r w:rsidRPr="005E2814">
        <w:rPr>
          <w:color w:val="auto"/>
          <w:sz w:val="24"/>
        </w:rPr>
        <w:t>(Storytelling)</w:t>
      </w:r>
    </w:p>
    <w:p w:rsidR="00071228" w:rsidRPr="005E2814" w:rsidRDefault="00071228" w:rsidP="00EF4356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5E2814">
        <w:rPr>
          <w:color w:val="auto"/>
          <w:sz w:val="24"/>
        </w:rPr>
        <w:t>Do a series of news broadcasts about the events and the follow-up.</w:t>
      </w:r>
    </w:p>
    <w:p w:rsidR="00071228" w:rsidRPr="005E2814" w:rsidRDefault="00071228" w:rsidP="00EF4356">
      <w:pPr>
        <w:pStyle w:val="ListParagraph"/>
        <w:numPr>
          <w:ilvl w:val="0"/>
          <w:numId w:val="6"/>
        </w:numPr>
        <w:rPr>
          <w:color w:val="auto"/>
          <w:sz w:val="24"/>
        </w:rPr>
      </w:pPr>
      <w:r w:rsidRPr="005E2814">
        <w:rPr>
          <w:color w:val="auto"/>
          <w:sz w:val="24"/>
        </w:rPr>
        <w:t>Create a radio or television talk show about the situation</w:t>
      </w:r>
      <w:proofErr w:type="gramStart"/>
      <w:r w:rsidRPr="005E2814">
        <w:rPr>
          <w:color w:val="auto"/>
          <w:sz w:val="24"/>
        </w:rPr>
        <w:t xml:space="preserve">.  </w:t>
      </w:r>
      <w:proofErr w:type="gramEnd"/>
      <w:r w:rsidRPr="005E2814">
        <w:rPr>
          <w:color w:val="auto"/>
          <w:sz w:val="24"/>
        </w:rPr>
        <w:t>Have a character phone in for advice</w:t>
      </w:r>
      <w:proofErr w:type="gramStart"/>
      <w:r w:rsidRPr="005E2814">
        <w:rPr>
          <w:color w:val="auto"/>
          <w:sz w:val="24"/>
        </w:rPr>
        <w:t xml:space="preserve">.  </w:t>
      </w:r>
      <w:proofErr w:type="gramEnd"/>
      <w:r w:rsidRPr="005E2814">
        <w:rPr>
          <w:color w:val="auto"/>
          <w:sz w:val="24"/>
        </w:rPr>
        <w:t>Have listeners give it</w:t>
      </w:r>
      <w:proofErr w:type="gramStart"/>
      <w:r w:rsidRPr="005E2814">
        <w:rPr>
          <w:color w:val="auto"/>
          <w:sz w:val="24"/>
        </w:rPr>
        <w:t xml:space="preserve">.  </w:t>
      </w:r>
      <w:proofErr w:type="gramEnd"/>
      <w:r w:rsidRPr="005E2814">
        <w:rPr>
          <w:color w:val="auto"/>
          <w:sz w:val="24"/>
        </w:rPr>
        <w:t>Interview the various characters involved</w:t>
      </w:r>
      <w:proofErr w:type="gramStart"/>
      <w:r w:rsidRPr="005E2814">
        <w:rPr>
          <w:color w:val="auto"/>
          <w:sz w:val="24"/>
        </w:rPr>
        <w:t xml:space="preserve">.  </w:t>
      </w:r>
      <w:proofErr w:type="gramEnd"/>
      <w:r w:rsidRPr="005E2814">
        <w:rPr>
          <w:color w:val="auto"/>
          <w:sz w:val="24"/>
        </w:rPr>
        <w:t xml:space="preserve">Do an investigative report on the issues raised by the events of the situation. </w:t>
      </w:r>
    </w:p>
    <w:p w:rsidR="00071228" w:rsidRPr="00EF4356" w:rsidRDefault="005E2814" w:rsidP="00EF4356">
      <w:pPr>
        <w:rPr>
          <w:sz w:val="24"/>
        </w:rPr>
      </w:pPr>
      <w:r w:rsidRPr="00EF4356">
        <w:rPr>
          <w:sz w:val="24"/>
        </w:rPr>
        <w:t xml:space="preserve">You do </w:t>
      </w:r>
      <w:r w:rsidRPr="00EF4356">
        <w:rPr>
          <w:b/>
          <w:sz w:val="24"/>
        </w:rPr>
        <w:t>not</w:t>
      </w:r>
      <w:r w:rsidRPr="00EF4356">
        <w:rPr>
          <w:sz w:val="24"/>
        </w:rPr>
        <w:t xml:space="preserve"> need to memorize your lines, but may wish to do so if it will enhance your performance; the important thing is for the scene to be smooth and confident. </w:t>
      </w:r>
      <w:r w:rsidR="00B9373C" w:rsidRPr="00EF4356">
        <w:rPr>
          <w:sz w:val="24"/>
        </w:rPr>
        <w:t>Consider use of costumes, props, music, song, lighting, etc. that would enhance your audience’s understanding and enjoyment</w:t>
      </w:r>
      <w:r w:rsidR="0023444F" w:rsidRPr="00EF4356">
        <w:rPr>
          <w:sz w:val="24"/>
        </w:rPr>
        <w:t>.</w:t>
      </w:r>
      <w:r w:rsidR="00B9373C" w:rsidRPr="00EF4356">
        <w:rPr>
          <w:sz w:val="24"/>
        </w:rPr>
        <w:t xml:space="preserve"> Be prepared to answer questions from the audience immediately following the performance</w:t>
      </w:r>
      <w:r w:rsidR="0023444F" w:rsidRPr="00EF4356">
        <w:rPr>
          <w:sz w:val="24"/>
        </w:rPr>
        <w:t>.</w:t>
      </w:r>
      <w:r w:rsidR="00B9373C" w:rsidRPr="00EF4356">
        <w:rPr>
          <w:sz w:val="24"/>
        </w:rPr>
        <w:t xml:space="preserve"> </w:t>
      </w:r>
    </w:p>
    <w:p w:rsidR="00EF4356" w:rsidRPr="00EF4356" w:rsidRDefault="00EF4356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996"/>
      </w:pPr>
      <w:r w:rsidRPr="00EF4356">
        <w:t xml:space="preserve">/5 </w:t>
      </w:r>
      <w:proofErr w:type="gramStart"/>
      <w:r w:rsidRPr="00EF4356">
        <w:t>Revealing</w:t>
      </w:r>
      <w:proofErr w:type="gramEnd"/>
      <w:r w:rsidRPr="00EF4356">
        <w:t xml:space="preserve"> the essence of the plot, characterization, and thematic development</w:t>
      </w:r>
    </w:p>
    <w:p w:rsidR="00EF4356" w:rsidRPr="00EF4356" w:rsidRDefault="00EF4356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996"/>
      </w:pPr>
      <w:r w:rsidRPr="00EF4356">
        <w:t>/5 Confidence of the performance (how</w:t>
      </w:r>
      <w:r>
        <w:t xml:space="preserve"> creative and</w:t>
      </w:r>
      <w:r w:rsidRPr="00EF4356">
        <w:t xml:space="preserve"> well-rehearsed the group was)</w:t>
      </w:r>
    </w:p>
    <w:p w:rsidR="00EF4356" w:rsidRPr="00EF4356" w:rsidRDefault="00EF4356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right="996"/>
      </w:pPr>
      <w:r w:rsidRPr="00EF4356">
        <w:t>/</w:t>
      </w:r>
      <w:proofErr w:type="gramStart"/>
      <w:r w:rsidRPr="00EF4356">
        <w:t>5</w:t>
      </w:r>
      <w:proofErr w:type="gramEnd"/>
      <w:r w:rsidRPr="00EF4356">
        <w:t xml:space="preserve"> Taking on the role (voice, gesture). This is an </w:t>
      </w:r>
      <w:r w:rsidRPr="00EF4356">
        <w:rPr>
          <w:b/>
        </w:rPr>
        <w:t>individual</w:t>
      </w:r>
      <w:r>
        <w:t xml:space="preserve"> mark, not a group one</w:t>
      </w:r>
    </w:p>
    <w:p w:rsidR="00EF4356" w:rsidRPr="00EF4356" w:rsidRDefault="00EF4356" w:rsidP="00EF4356">
      <w:pPr>
        <w:pStyle w:val="NoSpacing"/>
      </w:pPr>
    </w:p>
    <w:p w:rsidR="00071228" w:rsidRPr="00EF4356" w:rsidRDefault="005E2814" w:rsidP="00071228">
      <w:pPr>
        <w:rPr>
          <w:b/>
          <w:sz w:val="32"/>
        </w:rPr>
      </w:pPr>
      <w:r w:rsidRPr="00EF4356">
        <w:rPr>
          <w:b/>
          <w:sz w:val="32"/>
        </w:rPr>
        <w:lastRenderedPageBreak/>
        <w:t xml:space="preserve">2. </w:t>
      </w:r>
      <w:r w:rsidR="00882517">
        <w:rPr>
          <w:b/>
          <w:sz w:val="32"/>
        </w:rPr>
        <w:t>Two</w:t>
      </w:r>
      <w:bookmarkStart w:id="0" w:name="_GoBack"/>
      <w:bookmarkEnd w:id="0"/>
      <w:r w:rsidR="00485B9C" w:rsidRPr="00EF4356">
        <w:rPr>
          <w:b/>
          <w:sz w:val="32"/>
        </w:rPr>
        <w:t>-p</w:t>
      </w:r>
      <w:r w:rsidR="00F941FB" w:rsidRPr="00EF4356">
        <w:rPr>
          <w:b/>
          <w:sz w:val="32"/>
        </w:rPr>
        <w:t xml:space="preserve">age Study </w:t>
      </w:r>
      <w:r w:rsidR="00B9373C" w:rsidRPr="00EF4356">
        <w:rPr>
          <w:b/>
          <w:sz w:val="32"/>
        </w:rPr>
        <w:t>Guide</w:t>
      </w:r>
      <w:r w:rsidR="00882517">
        <w:rPr>
          <w:b/>
          <w:sz w:val="32"/>
        </w:rPr>
        <w:t xml:space="preserve"> /25</w:t>
      </w:r>
    </w:p>
    <w:p w:rsidR="00F941FB" w:rsidRPr="005E2814" w:rsidRDefault="00071228" w:rsidP="00F941FB">
      <w:pPr>
        <w:rPr>
          <w:sz w:val="24"/>
        </w:rPr>
      </w:pPr>
      <w:r w:rsidRPr="005E2814">
        <w:rPr>
          <w:sz w:val="24"/>
        </w:rPr>
        <w:t xml:space="preserve">Consider what would be most helpful as a study tool. Use a combination of text and images/diagrams, as appropriate. Your study guide </w:t>
      </w:r>
      <w:r w:rsidRPr="005E2814">
        <w:rPr>
          <w:b/>
          <w:sz w:val="24"/>
        </w:rPr>
        <w:t>must</w:t>
      </w:r>
      <w:r w:rsidRPr="005E2814">
        <w:rPr>
          <w:sz w:val="24"/>
        </w:rPr>
        <w:t xml:space="preserve"> </w:t>
      </w:r>
      <w:proofErr w:type="gramStart"/>
      <w:r w:rsidRPr="005E2814">
        <w:rPr>
          <w:sz w:val="24"/>
        </w:rPr>
        <w:t>be uploaded</w:t>
      </w:r>
      <w:proofErr w:type="gramEnd"/>
      <w:r w:rsidRPr="005E2814">
        <w:rPr>
          <w:sz w:val="24"/>
        </w:rPr>
        <w:t xml:space="preserve"> to the D2L Dropbox and will then be made available in the </w:t>
      </w:r>
      <w:r w:rsidRPr="005E2814">
        <w:rPr>
          <w:i/>
          <w:sz w:val="24"/>
        </w:rPr>
        <w:t>Twelfth Night</w:t>
      </w:r>
      <w:r w:rsidRPr="005E2814">
        <w:rPr>
          <w:sz w:val="24"/>
        </w:rPr>
        <w:t xml:space="preserve"> module.</w:t>
      </w:r>
      <w:r w:rsidRPr="005E2814">
        <w:rPr>
          <w:sz w:val="24"/>
        </w:rPr>
        <w:t xml:space="preserve"> Your guide </w:t>
      </w:r>
      <w:r w:rsidRPr="005E2814">
        <w:rPr>
          <w:b/>
          <w:sz w:val="24"/>
        </w:rPr>
        <w:t>m</w:t>
      </w:r>
      <w:r w:rsidR="00AE18D4" w:rsidRPr="005E2814">
        <w:rPr>
          <w:b/>
          <w:sz w:val="24"/>
        </w:rPr>
        <w:t xml:space="preserve">ust </w:t>
      </w:r>
      <w:r w:rsidR="00AE18D4" w:rsidRPr="005E2814">
        <w:rPr>
          <w:sz w:val="24"/>
        </w:rPr>
        <w:t>explain</w:t>
      </w:r>
      <w:r w:rsidR="0023444F" w:rsidRPr="005E2814">
        <w:rPr>
          <w:sz w:val="24"/>
        </w:rPr>
        <w:t>/illustrate</w:t>
      </w:r>
      <w:r w:rsidR="00AE18D4" w:rsidRPr="005E2814">
        <w:rPr>
          <w:sz w:val="24"/>
        </w:rPr>
        <w:t xml:space="preserve"> the following</w:t>
      </w:r>
      <w:r w:rsidR="00485B9C" w:rsidRPr="005E2814">
        <w:rPr>
          <w:sz w:val="24"/>
        </w:rPr>
        <w:t xml:space="preserve"> for your section</w:t>
      </w:r>
      <w:r w:rsidR="00AE18D4" w:rsidRPr="005E2814">
        <w:rPr>
          <w:sz w:val="24"/>
        </w:rPr>
        <w:t>:</w:t>
      </w:r>
    </w:p>
    <w:p w:rsidR="00B9373C" w:rsidRPr="005E2814" w:rsidRDefault="00AE18D4" w:rsidP="00071228">
      <w:pPr>
        <w:pStyle w:val="ListParagraph"/>
        <w:numPr>
          <w:ilvl w:val="0"/>
          <w:numId w:val="8"/>
        </w:numPr>
        <w:rPr>
          <w:color w:val="auto"/>
          <w:sz w:val="24"/>
        </w:rPr>
      </w:pPr>
      <w:r w:rsidRPr="005E2814">
        <w:rPr>
          <w:color w:val="auto"/>
          <w:sz w:val="24"/>
        </w:rPr>
        <w:t>Plot development</w:t>
      </w:r>
      <w:r w:rsidR="00B9373C" w:rsidRPr="005E2814">
        <w:rPr>
          <w:color w:val="auto"/>
          <w:sz w:val="24"/>
        </w:rPr>
        <w:t xml:space="preserve"> (</w:t>
      </w:r>
      <w:r w:rsidR="00B9373C" w:rsidRPr="005E2814">
        <w:rPr>
          <w:color w:val="auto"/>
          <w:sz w:val="24"/>
        </w:rPr>
        <w:t>What happens?</w:t>
      </w:r>
      <w:r w:rsidR="00B9373C" w:rsidRPr="005E2814">
        <w:rPr>
          <w:color w:val="auto"/>
          <w:sz w:val="24"/>
        </w:rPr>
        <w:t xml:space="preserve"> When does it take place? </w:t>
      </w:r>
      <w:r w:rsidR="00B9373C" w:rsidRPr="005E2814">
        <w:rPr>
          <w:color w:val="auto"/>
          <w:sz w:val="24"/>
        </w:rPr>
        <w:t>Where does it take place?</w:t>
      </w:r>
      <w:r w:rsidR="00B9373C" w:rsidRPr="005E2814">
        <w:rPr>
          <w:color w:val="auto"/>
          <w:sz w:val="24"/>
        </w:rPr>
        <w:t>)</w:t>
      </w:r>
    </w:p>
    <w:p w:rsidR="00AE18D4" w:rsidRPr="005E2814" w:rsidRDefault="00AE18D4" w:rsidP="00071228">
      <w:pPr>
        <w:pStyle w:val="ListParagraph"/>
        <w:numPr>
          <w:ilvl w:val="0"/>
          <w:numId w:val="8"/>
        </w:numPr>
        <w:rPr>
          <w:color w:val="auto"/>
          <w:sz w:val="24"/>
        </w:rPr>
      </w:pPr>
      <w:r w:rsidRPr="005E2814">
        <w:rPr>
          <w:color w:val="auto"/>
          <w:sz w:val="24"/>
        </w:rPr>
        <w:t>Characterization</w:t>
      </w:r>
      <w:r w:rsidR="00B9373C" w:rsidRPr="005E2814">
        <w:rPr>
          <w:color w:val="auto"/>
          <w:sz w:val="24"/>
        </w:rPr>
        <w:t xml:space="preserve"> (Whom do we see? What are they like? How do they change?)</w:t>
      </w:r>
    </w:p>
    <w:p w:rsidR="00AE18D4" w:rsidRPr="005E2814" w:rsidRDefault="00AE18D4" w:rsidP="00071228">
      <w:pPr>
        <w:pStyle w:val="ListParagraph"/>
        <w:numPr>
          <w:ilvl w:val="0"/>
          <w:numId w:val="8"/>
        </w:numPr>
        <w:rPr>
          <w:color w:val="auto"/>
          <w:sz w:val="24"/>
        </w:rPr>
      </w:pPr>
      <w:r w:rsidRPr="005E2814">
        <w:rPr>
          <w:color w:val="auto"/>
          <w:sz w:val="24"/>
        </w:rPr>
        <w:t>Literary devices</w:t>
      </w:r>
      <w:r w:rsidR="00B9373C" w:rsidRPr="005E2814">
        <w:rPr>
          <w:color w:val="auto"/>
          <w:sz w:val="24"/>
        </w:rPr>
        <w:t xml:space="preserve"> (Identify and explain Biblical or classical (Greco-Roman) mythological allusions, metaphors, hyperboles, symbols, etc.)</w:t>
      </w:r>
    </w:p>
    <w:p w:rsidR="00AE18D4" w:rsidRPr="005E2814" w:rsidRDefault="00AE18D4" w:rsidP="00071228">
      <w:pPr>
        <w:pStyle w:val="ListParagraph"/>
        <w:numPr>
          <w:ilvl w:val="0"/>
          <w:numId w:val="8"/>
        </w:numPr>
        <w:rPr>
          <w:color w:val="auto"/>
          <w:sz w:val="24"/>
        </w:rPr>
      </w:pPr>
      <w:r w:rsidRPr="005E2814">
        <w:rPr>
          <w:color w:val="auto"/>
          <w:sz w:val="24"/>
        </w:rPr>
        <w:t>Thematic development</w:t>
      </w:r>
    </w:p>
    <w:p w:rsidR="00AE18D4" w:rsidRDefault="00AE18D4" w:rsidP="00071228">
      <w:pPr>
        <w:pStyle w:val="ListParagraph"/>
        <w:numPr>
          <w:ilvl w:val="0"/>
          <w:numId w:val="8"/>
        </w:numPr>
        <w:rPr>
          <w:color w:val="auto"/>
          <w:sz w:val="24"/>
        </w:rPr>
      </w:pPr>
      <w:r w:rsidRPr="005E2814">
        <w:rPr>
          <w:color w:val="auto"/>
          <w:sz w:val="24"/>
        </w:rPr>
        <w:t>Key lines</w:t>
      </w:r>
      <w:r w:rsidR="00B9373C" w:rsidRPr="005E2814">
        <w:rPr>
          <w:color w:val="auto"/>
          <w:sz w:val="24"/>
        </w:rPr>
        <w:t xml:space="preserve"> (Identify and explain in plain language)</w:t>
      </w:r>
    </w:p>
    <w:p w:rsidR="005E2814" w:rsidRPr="005E2814" w:rsidRDefault="005E2814" w:rsidP="005E2814">
      <w:pPr>
        <w:pStyle w:val="ListParagraph"/>
        <w:ind w:firstLine="0"/>
        <w:rPr>
          <w:color w:val="auto"/>
          <w:sz w:val="24"/>
        </w:rPr>
      </w:pPr>
    </w:p>
    <w:p w:rsidR="00EF4356" w:rsidRDefault="00EF4356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  <w:proofErr w:type="gramStart"/>
      <w:r>
        <w:t>/</w:t>
      </w:r>
      <w:r w:rsidR="00882517">
        <w:t>5</w:t>
      </w:r>
      <w:r w:rsidR="00071228" w:rsidRPr="00EF4356">
        <w:t xml:space="preserve"> </w:t>
      </w:r>
      <w:r w:rsidRPr="00EF4356">
        <w:t>Plot development</w:t>
      </w:r>
      <w:proofErr w:type="gramEnd"/>
    </w:p>
    <w:p w:rsidR="00EF4356" w:rsidRPr="00EF4356" w:rsidRDefault="00882517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  <w:proofErr w:type="gramStart"/>
      <w:r>
        <w:t>/5</w:t>
      </w:r>
      <w:r w:rsidR="00EF4356">
        <w:t xml:space="preserve"> Characterization</w:t>
      </w:r>
      <w:proofErr w:type="gramEnd"/>
      <w:r w:rsidR="00EF4356">
        <w:t xml:space="preserve"> </w:t>
      </w:r>
    </w:p>
    <w:p w:rsidR="00EF4356" w:rsidRDefault="00882517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  <w:r>
        <w:t>/5</w:t>
      </w:r>
      <w:r w:rsidR="00EF4356">
        <w:t xml:space="preserve"> </w:t>
      </w:r>
      <w:proofErr w:type="gramStart"/>
      <w:r w:rsidR="00EF4356" w:rsidRPr="00EF4356">
        <w:t>Literary</w:t>
      </w:r>
      <w:proofErr w:type="gramEnd"/>
      <w:r w:rsidR="00EF4356" w:rsidRPr="00EF4356">
        <w:t xml:space="preserve"> devices</w:t>
      </w:r>
      <w:r w:rsidR="00EF4356">
        <w:t xml:space="preserve"> </w:t>
      </w:r>
    </w:p>
    <w:p w:rsidR="00EF4356" w:rsidRPr="00EF4356" w:rsidRDefault="00882517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  <w:r>
        <w:t>/5</w:t>
      </w:r>
      <w:r w:rsidR="00EF4356">
        <w:t xml:space="preserve"> </w:t>
      </w:r>
      <w:proofErr w:type="gramStart"/>
      <w:r w:rsidR="00EF4356" w:rsidRPr="00EF4356">
        <w:t>Thematic</w:t>
      </w:r>
      <w:proofErr w:type="gramEnd"/>
      <w:r w:rsidR="00EF4356" w:rsidRPr="00EF4356">
        <w:t xml:space="preserve"> development</w:t>
      </w:r>
    </w:p>
    <w:p w:rsidR="00071228" w:rsidRPr="00EF4356" w:rsidRDefault="00882517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  <w:r>
        <w:t>/5</w:t>
      </w:r>
      <w:r w:rsidR="00EF4356">
        <w:t xml:space="preserve"> </w:t>
      </w:r>
      <w:r w:rsidR="00EF4356" w:rsidRPr="00EF4356">
        <w:t xml:space="preserve">Key lines </w:t>
      </w:r>
    </w:p>
    <w:p w:rsidR="00882517" w:rsidRDefault="00882517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</w:p>
    <w:p w:rsidR="00071228" w:rsidRPr="00EF4356" w:rsidRDefault="00882517" w:rsidP="00EF43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13"/>
      </w:pPr>
      <w:r>
        <w:t>Quality indicators:</w:t>
      </w:r>
      <w:r w:rsidR="00071228" w:rsidRPr="00EF4356">
        <w:t xml:space="preserve"> </w:t>
      </w:r>
      <w:proofErr w:type="gramStart"/>
      <w:r w:rsidR="00071228" w:rsidRPr="00EF4356">
        <w:t>5</w:t>
      </w:r>
      <w:proofErr w:type="gramEnd"/>
      <w:r w:rsidR="00071228" w:rsidRPr="00EF4356">
        <w:t xml:space="preserve"> = insightful ideas and precise details; 4 = thoughtful ideas and pertinent details; 3 = general ideas and relevant details; 2 = vague ideas and imprecise details; 1 = limited ideas and unclear/inappropriate details.</w:t>
      </w:r>
    </w:p>
    <w:sectPr w:rsidR="00071228" w:rsidRPr="00EF4356" w:rsidSect="00AE18D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49" w:rsidRDefault="00E63549" w:rsidP="005E2814">
      <w:pPr>
        <w:spacing w:after="0" w:line="240" w:lineRule="auto"/>
      </w:pPr>
      <w:r>
        <w:separator/>
      </w:r>
    </w:p>
  </w:endnote>
  <w:endnote w:type="continuationSeparator" w:id="0">
    <w:p w:rsidR="00E63549" w:rsidRDefault="00E63549" w:rsidP="005E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49" w:rsidRDefault="00E63549" w:rsidP="005E2814">
      <w:pPr>
        <w:spacing w:after="0" w:line="240" w:lineRule="auto"/>
      </w:pPr>
      <w:r>
        <w:separator/>
      </w:r>
    </w:p>
  </w:footnote>
  <w:footnote w:type="continuationSeparator" w:id="0">
    <w:p w:rsidR="00E63549" w:rsidRDefault="00E63549" w:rsidP="005E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1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C16E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1C2399"/>
    <w:multiLevelType w:val="hybridMultilevel"/>
    <w:tmpl w:val="BA7846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C6B0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F94F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C45B04"/>
    <w:multiLevelType w:val="hybridMultilevel"/>
    <w:tmpl w:val="C0A062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6217D"/>
    <w:multiLevelType w:val="hybridMultilevel"/>
    <w:tmpl w:val="D3EC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3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946F06"/>
    <w:multiLevelType w:val="singleLevel"/>
    <w:tmpl w:val="C8EC8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AB04CF"/>
    <w:multiLevelType w:val="hybridMultilevel"/>
    <w:tmpl w:val="34B6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53A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5E22F5"/>
    <w:multiLevelType w:val="hybridMultilevel"/>
    <w:tmpl w:val="904077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46B"/>
    <w:multiLevelType w:val="singleLevel"/>
    <w:tmpl w:val="C8EC8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AB2D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672CC5"/>
    <w:multiLevelType w:val="hybridMultilevel"/>
    <w:tmpl w:val="6234D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E56F0"/>
    <w:multiLevelType w:val="hybridMultilevel"/>
    <w:tmpl w:val="13BEC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8"/>
    <w:rsid w:val="00071228"/>
    <w:rsid w:val="0023444F"/>
    <w:rsid w:val="003501F7"/>
    <w:rsid w:val="00485B9C"/>
    <w:rsid w:val="005E2814"/>
    <w:rsid w:val="0072282E"/>
    <w:rsid w:val="00882517"/>
    <w:rsid w:val="00AE18D4"/>
    <w:rsid w:val="00B9373C"/>
    <w:rsid w:val="00BB7D18"/>
    <w:rsid w:val="00BE1FD1"/>
    <w:rsid w:val="00E039A0"/>
    <w:rsid w:val="00E63549"/>
    <w:rsid w:val="00EE688F"/>
    <w:rsid w:val="00EF4356"/>
    <w:rsid w:val="00F413E2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1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5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1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F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1F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1F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F7"/>
    <w:rPr>
      <w:rFonts w:asciiTheme="majorHAnsi" w:eastAsiaTheme="majorEastAsia" w:hAnsiTheme="majorHAnsi" w:cstheme="majorBidi"/>
      <w:bC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1F7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1F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F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1F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1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1F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1F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1F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501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1F7"/>
    <w:rPr>
      <w:rFonts w:asciiTheme="majorHAnsi" w:eastAsiaTheme="majorEastAsia" w:hAnsiTheme="majorHAnsi" w:cstheme="majorBidi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F7"/>
    <w:pPr>
      <w:numPr>
        <w:ilvl w:val="1"/>
      </w:numPr>
    </w:pPr>
    <w:rPr>
      <w:rFonts w:eastAsiaTheme="majorEastAsia" w:cstheme="majorBidi"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501F7"/>
    <w:rPr>
      <w:rFonts w:eastAsiaTheme="majorEastAsia" w:cstheme="majorBidi"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501F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501F7"/>
    <w:rPr>
      <w:b/>
      <w:i/>
      <w:iCs/>
    </w:rPr>
  </w:style>
  <w:style w:type="paragraph" w:styleId="NoSpacing">
    <w:name w:val="No Spacing"/>
    <w:link w:val="NoSpacingChar"/>
    <w:uiPriority w:val="1"/>
    <w:qFormat/>
    <w:rsid w:val="003501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1F7"/>
  </w:style>
  <w:style w:type="paragraph" w:styleId="ListParagraph">
    <w:name w:val="List Paragraph"/>
    <w:basedOn w:val="Normal"/>
    <w:uiPriority w:val="34"/>
    <w:qFormat/>
    <w:rsid w:val="003501F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501F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501F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1F7"/>
    <w:pPr>
      <w:pBdr>
        <w:top w:val="single" w:sz="36" w:space="8" w:color="auto"/>
        <w:left w:val="single" w:sz="36" w:space="8" w:color="auto"/>
        <w:bottom w:val="single" w:sz="36" w:space="8" w:color="auto"/>
        <w:right w:val="single" w:sz="36" w:space="8" w:color="auto"/>
      </w:pBdr>
      <w:shd w:val="clear" w:color="auto" w:fill="000000" w:themeFill="tex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1F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501F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501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01F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501F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1F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1F7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1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5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1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3</cp:revision>
  <dcterms:created xsi:type="dcterms:W3CDTF">2014-10-31T19:24:00Z</dcterms:created>
  <dcterms:modified xsi:type="dcterms:W3CDTF">2014-11-09T20:35:00Z</dcterms:modified>
</cp:coreProperties>
</file>